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C9F9C7" w14:textId="77777777" w:rsidR="00FF385A" w:rsidRDefault="00FF385A" w:rsidP="00B2529C">
      <w:pPr>
        <w:spacing w:after="0" w:line="360" w:lineRule="auto"/>
        <w:jc w:val="center"/>
        <w:rPr>
          <w:rFonts w:ascii="Times New Roman" w:eastAsia="Times New Roman" w:hAnsi="Times New Roman"/>
          <w:b/>
          <w:sz w:val="24"/>
          <w:szCs w:val="24"/>
          <w:lang w:eastAsia="bg-BG"/>
        </w:rPr>
      </w:pPr>
    </w:p>
    <w:p w14:paraId="278026C1" w14:textId="77777777" w:rsidR="00D16C5E"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УКАЗАНИЯ </w:t>
      </w:r>
    </w:p>
    <w:p w14:paraId="7A5B7D52" w14:textId="77777777" w:rsidR="002A1ACD"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ЗА </w:t>
      </w:r>
      <w:r w:rsidR="00830F03" w:rsidRPr="009B193F">
        <w:rPr>
          <w:rFonts w:ascii="Times New Roman" w:eastAsia="Times New Roman" w:hAnsi="Times New Roman"/>
          <w:b/>
          <w:sz w:val="24"/>
          <w:szCs w:val="24"/>
          <w:lang w:eastAsia="bg-BG"/>
        </w:rPr>
        <w:t xml:space="preserve">ПОДГОТОВКА НА </w:t>
      </w:r>
      <w:r w:rsidR="003A376F" w:rsidRPr="009B193F">
        <w:rPr>
          <w:rFonts w:ascii="Times New Roman" w:eastAsia="Times New Roman" w:hAnsi="Times New Roman"/>
          <w:b/>
          <w:sz w:val="24"/>
          <w:szCs w:val="24"/>
          <w:lang w:eastAsia="bg-BG"/>
        </w:rPr>
        <w:t>ДОКУМЕНТИТЕ</w:t>
      </w:r>
    </w:p>
    <w:p w14:paraId="22E3B05F" w14:textId="77777777" w:rsidR="00734BD5" w:rsidRPr="009B193F" w:rsidRDefault="00FA61EF" w:rsidP="00FE4857">
      <w:pPr>
        <w:spacing w:after="0" w:line="360" w:lineRule="auto"/>
        <w:jc w:val="center"/>
        <w:rPr>
          <w:rFonts w:ascii="Times New Roman" w:eastAsia="Times New Roman" w:hAnsi="Times New Roman"/>
          <w:sz w:val="24"/>
          <w:szCs w:val="24"/>
          <w:lang w:eastAsia="bg-BG"/>
        </w:rPr>
      </w:pPr>
      <w:r w:rsidRPr="009B193F">
        <w:rPr>
          <w:rFonts w:ascii="Times New Roman" w:eastAsia="Times New Roman" w:hAnsi="Times New Roman"/>
          <w:sz w:val="24"/>
          <w:szCs w:val="24"/>
          <w:lang w:eastAsia="bg-BG"/>
        </w:rPr>
        <w:t xml:space="preserve">в </w:t>
      </w:r>
      <w:r w:rsidR="00A02218" w:rsidRPr="009B193F">
        <w:rPr>
          <w:rFonts w:ascii="Times New Roman" w:eastAsia="Times New Roman" w:hAnsi="Times New Roman"/>
          <w:sz w:val="24"/>
          <w:szCs w:val="24"/>
          <w:lang w:eastAsia="bg-BG"/>
        </w:rPr>
        <w:t>публично състезание</w:t>
      </w:r>
      <w:r w:rsidRPr="009B193F">
        <w:rPr>
          <w:rFonts w:ascii="Times New Roman" w:eastAsia="Times New Roman" w:hAnsi="Times New Roman"/>
          <w:sz w:val="24"/>
          <w:szCs w:val="24"/>
          <w:lang w:eastAsia="bg-BG"/>
        </w:rPr>
        <w:t xml:space="preserve"> за възлагане на обществена поръчка с предмет</w:t>
      </w:r>
      <w:r w:rsidR="002E5FAB" w:rsidRPr="009B193F">
        <w:rPr>
          <w:rFonts w:ascii="Times New Roman" w:eastAsia="Times New Roman" w:hAnsi="Times New Roman"/>
          <w:sz w:val="24"/>
          <w:szCs w:val="24"/>
          <w:lang w:eastAsia="bg-BG"/>
        </w:rPr>
        <w:t xml:space="preserve"> </w:t>
      </w:r>
    </w:p>
    <w:p w14:paraId="13F1F07A" w14:textId="77777777" w:rsidR="00311578" w:rsidRPr="00311578" w:rsidRDefault="00311578" w:rsidP="00311578">
      <w:pPr>
        <w:spacing w:after="0" w:line="360" w:lineRule="auto"/>
        <w:jc w:val="center"/>
        <w:rPr>
          <w:rFonts w:ascii="Times New Roman" w:eastAsia="Times New Roman" w:hAnsi="Times New Roman"/>
          <w:b/>
          <w:bCs/>
          <w:sz w:val="24"/>
          <w:szCs w:val="24"/>
          <w:lang w:eastAsia="bg-BG"/>
        </w:rPr>
      </w:pPr>
      <w:r w:rsidRPr="00311578">
        <w:rPr>
          <w:rFonts w:ascii="Times New Roman" w:eastAsia="Times New Roman" w:hAnsi="Times New Roman"/>
          <w:b/>
          <w:sz w:val="24"/>
          <w:szCs w:val="24"/>
          <w:lang w:val="en-GB" w:eastAsia="bg-BG"/>
        </w:rPr>
        <w:t>„</w:t>
      </w:r>
      <w:proofErr w:type="spellStart"/>
      <w:r w:rsidRPr="00311578">
        <w:rPr>
          <w:rFonts w:ascii="Times New Roman" w:eastAsia="Times New Roman" w:hAnsi="Times New Roman"/>
          <w:b/>
          <w:sz w:val="24"/>
          <w:szCs w:val="24"/>
          <w:lang w:val="en-GB" w:eastAsia="bg-BG"/>
        </w:rPr>
        <w:t>Следгаранционно</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абонаментно</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поддържане</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на</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асансьорите</w:t>
      </w:r>
      <w:proofErr w:type="spellEnd"/>
      <w:r w:rsidRPr="00311578">
        <w:rPr>
          <w:rFonts w:ascii="Times New Roman" w:eastAsia="Times New Roman" w:hAnsi="Times New Roman"/>
          <w:b/>
          <w:sz w:val="24"/>
          <w:szCs w:val="24"/>
          <w:lang w:val="en-GB" w:eastAsia="bg-BG"/>
        </w:rPr>
        <w:t xml:space="preserve"> и </w:t>
      </w:r>
      <w:proofErr w:type="spellStart"/>
      <w:r w:rsidRPr="00311578">
        <w:rPr>
          <w:rFonts w:ascii="Times New Roman" w:eastAsia="Times New Roman" w:hAnsi="Times New Roman"/>
          <w:b/>
          <w:sz w:val="24"/>
          <w:szCs w:val="24"/>
          <w:lang w:val="en-GB" w:eastAsia="bg-BG"/>
        </w:rPr>
        <w:t>съоръженията</w:t>
      </w:r>
      <w:proofErr w:type="spellEnd"/>
      <w:r w:rsidRPr="00311578">
        <w:rPr>
          <w:rFonts w:ascii="Times New Roman" w:eastAsia="Times New Roman" w:hAnsi="Times New Roman"/>
          <w:b/>
          <w:sz w:val="24"/>
          <w:szCs w:val="24"/>
          <w:lang w:val="en-GB" w:eastAsia="bg-BG"/>
        </w:rPr>
        <w:t xml:space="preserve"> в </w:t>
      </w:r>
      <w:proofErr w:type="spellStart"/>
      <w:r w:rsidRPr="00311578">
        <w:rPr>
          <w:rFonts w:ascii="Times New Roman" w:eastAsia="Times New Roman" w:hAnsi="Times New Roman"/>
          <w:b/>
          <w:sz w:val="24"/>
          <w:szCs w:val="24"/>
          <w:lang w:val="en-GB" w:eastAsia="bg-BG"/>
        </w:rPr>
        <w:t>сградите</w:t>
      </w:r>
      <w:proofErr w:type="spellEnd"/>
      <w:r w:rsidRPr="00311578">
        <w:rPr>
          <w:rFonts w:ascii="Times New Roman" w:eastAsia="Times New Roman" w:hAnsi="Times New Roman"/>
          <w:b/>
          <w:sz w:val="24"/>
          <w:szCs w:val="24"/>
          <w:lang w:val="en-GB" w:eastAsia="bg-BG"/>
        </w:rPr>
        <w:t xml:space="preserve"> – </w:t>
      </w:r>
      <w:proofErr w:type="spellStart"/>
      <w:r w:rsidRPr="00311578">
        <w:rPr>
          <w:rFonts w:ascii="Times New Roman" w:eastAsia="Times New Roman" w:hAnsi="Times New Roman"/>
          <w:b/>
          <w:sz w:val="24"/>
          <w:szCs w:val="24"/>
          <w:lang w:val="en-GB" w:eastAsia="bg-BG"/>
        </w:rPr>
        <w:t>собственост</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на</w:t>
      </w:r>
      <w:proofErr w:type="spellEnd"/>
      <w:r w:rsidRPr="00311578">
        <w:rPr>
          <w:rFonts w:ascii="Times New Roman" w:eastAsia="Times New Roman" w:hAnsi="Times New Roman"/>
          <w:b/>
          <w:sz w:val="24"/>
          <w:szCs w:val="24"/>
          <w:lang w:val="en-GB" w:eastAsia="bg-BG"/>
        </w:rPr>
        <w:t xml:space="preserve"> БНБ в </w:t>
      </w:r>
      <w:proofErr w:type="spellStart"/>
      <w:r w:rsidRPr="00311578">
        <w:rPr>
          <w:rFonts w:ascii="Times New Roman" w:eastAsia="Times New Roman" w:hAnsi="Times New Roman"/>
          <w:b/>
          <w:sz w:val="24"/>
          <w:szCs w:val="24"/>
          <w:lang w:val="en-GB" w:eastAsia="bg-BG"/>
        </w:rPr>
        <w:t>град</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София</w:t>
      </w:r>
      <w:proofErr w:type="spellEnd"/>
      <w:r w:rsidRPr="00311578">
        <w:rPr>
          <w:rFonts w:ascii="Times New Roman" w:eastAsia="Times New Roman" w:hAnsi="Times New Roman"/>
          <w:b/>
          <w:sz w:val="24"/>
          <w:szCs w:val="24"/>
          <w:lang w:val="en-GB" w:eastAsia="bg-BG"/>
        </w:rPr>
        <w:t xml:space="preserve"> и </w:t>
      </w:r>
      <w:proofErr w:type="spellStart"/>
      <w:r w:rsidRPr="00311578">
        <w:rPr>
          <w:rFonts w:ascii="Times New Roman" w:eastAsia="Times New Roman" w:hAnsi="Times New Roman"/>
          <w:b/>
          <w:sz w:val="24"/>
          <w:szCs w:val="24"/>
          <w:lang w:val="en-GB" w:eastAsia="bg-BG"/>
        </w:rPr>
        <w:t>страната</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по</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обособени</w:t>
      </w:r>
      <w:proofErr w:type="spellEnd"/>
      <w:r w:rsidRPr="00311578">
        <w:rPr>
          <w:rFonts w:ascii="Times New Roman" w:eastAsia="Times New Roman" w:hAnsi="Times New Roman"/>
          <w:b/>
          <w:sz w:val="24"/>
          <w:szCs w:val="24"/>
          <w:lang w:val="en-GB" w:eastAsia="bg-BG"/>
        </w:rPr>
        <w:t xml:space="preserve"> </w:t>
      </w:r>
      <w:proofErr w:type="spellStart"/>
      <w:r w:rsidRPr="00311578">
        <w:rPr>
          <w:rFonts w:ascii="Times New Roman" w:eastAsia="Times New Roman" w:hAnsi="Times New Roman"/>
          <w:b/>
          <w:sz w:val="24"/>
          <w:szCs w:val="24"/>
          <w:lang w:val="en-GB" w:eastAsia="bg-BG"/>
        </w:rPr>
        <w:t>позиции</w:t>
      </w:r>
      <w:proofErr w:type="spellEnd"/>
      <w:proofErr w:type="gramStart"/>
      <w:r w:rsidRPr="00311578">
        <w:rPr>
          <w:rFonts w:ascii="Times New Roman" w:eastAsia="Times New Roman" w:hAnsi="Times New Roman"/>
          <w:b/>
          <w:sz w:val="24"/>
          <w:szCs w:val="24"/>
          <w:lang w:val="en-GB" w:eastAsia="bg-BG"/>
        </w:rPr>
        <w:t>.“</w:t>
      </w:r>
      <w:proofErr w:type="gramEnd"/>
    </w:p>
    <w:p w14:paraId="43A32221" w14:textId="77777777" w:rsidR="000C3919" w:rsidRPr="000C3919" w:rsidRDefault="000C3919" w:rsidP="000C3919">
      <w:pPr>
        <w:spacing w:after="0" w:line="360" w:lineRule="auto"/>
        <w:jc w:val="center"/>
        <w:rPr>
          <w:rFonts w:ascii="Times New Roman" w:eastAsia="Times New Roman" w:hAnsi="Times New Roman"/>
          <w:b/>
          <w:sz w:val="24"/>
          <w:szCs w:val="24"/>
          <w:lang w:eastAsia="bg-BG"/>
        </w:rPr>
      </w:pPr>
    </w:p>
    <w:p w14:paraId="64613376" w14:textId="77777777" w:rsidR="00FE4857" w:rsidRDefault="00FE4857" w:rsidP="000C3919">
      <w:pPr>
        <w:pStyle w:val="TOCHeading"/>
      </w:pPr>
    </w:p>
    <w:p w14:paraId="00003028" w14:textId="77777777" w:rsidR="000C4B4E" w:rsidRPr="00FE4857" w:rsidRDefault="00233EDA" w:rsidP="00233EDA">
      <w:pPr>
        <w:spacing w:after="0" w:line="240" w:lineRule="auto"/>
        <w:rPr>
          <w:highlight w:val="yellow"/>
          <w:lang w:eastAsia="bg-BG"/>
        </w:rPr>
      </w:pPr>
      <w:r w:rsidRPr="00FE4857">
        <w:rPr>
          <w:highlight w:val="yellow"/>
          <w:lang w:eastAsia="bg-BG"/>
        </w:rPr>
        <w:br w:type="page"/>
      </w:r>
    </w:p>
    <w:p w14:paraId="22440C6E" w14:textId="77777777" w:rsidR="00C23B04" w:rsidRPr="0008763D" w:rsidRDefault="00483185" w:rsidP="009A013E">
      <w:pPr>
        <w:pStyle w:val="Heading1"/>
        <w:numPr>
          <w:ilvl w:val="0"/>
          <w:numId w:val="5"/>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27400053"/>
      <w:r w:rsidRPr="0008763D">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14:paraId="279D9DA6" w14:textId="77777777" w:rsidR="00FE71E4" w:rsidRPr="001246B9" w:rsidRDefault="00FE71E4" w:rsidP="00E71897">
      <w:pPr>
        <w:rPr>
          <w:lang w:eastAsia="bg-BG"/>
        </w:rPr>
      </w:pPr>
    </w:p>
    <w:p w14:paraId="64B5A7B8" w14:textId="77777777" w:rsidR="00A14F6C" w:rsidRPr="001246B9" w:rsidRDefault="00513871"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1" w:name="_Toc27400054"/>
      <w:r w:rsidRPr="001246B9">
        <w:rPr>
          <w:rFonts w:ascii="Times New Roman" w:hAnsi="Times New Roman" w:cs="Times New Roman"/>
          <w:color w:val="auto"/>
          <w:sz w:val="24"/>
          <w:szCs w:val="24"/>
          <w:lang w:eastAsia="bg-BG"/>
        </w:rPr>
        <w:t>Пр</w:t>
      </w:r>
      <w:r w:rsidR="00BA69E8" w:rsidRPr="001246B9">
        <w:rPr>
          <w:rFonts w:ascii="Times New Roman" w:hAnsi="Times New Roman" w:cs="Times New Roman"/>
          <w:color w:val="auto"/>
          <w:sz w:val="24"/>
          <w:szCs w:val="24"/>
          <w:lang w:eastAsia="bg-BG"/>
        </w:rPr>
        <w:t>едмет</w:t>
      </w:r>
      <w:r w:rsidR="00C8140B" w:rsidRPr="001246B9">
        <w:rPr>
          <w:rFonts w:ascii="Times New Roman" w:hAnsi="Times New Roman" w:cs="Times New Roman"/>
          <w:color w:val="auto"/>
          <w:sz w:val="24"/>
          <w:szCs w:val="24"/>
          <w:lang w:eastAsia="bg-BG"/>
        </w:rPr>
        <w:t xml:space="preserve"> на обществената поръчка</w:t>
      </w:r>
      <w:bookmarkEnd w:id="1"/>
    </w:p>
    <w:p w14:paraId="27F02373" w14:textId="77777777" w:rsidR="00311578" w:rsidRDefault="00311578" w:rsidP="000C3919">
      <w:pPr>
        <w:widowControl w:val="0"/>
        <w:autoSpaceDE w:val="0"/>
        <w:autoSpaceDN w:val="0"/>
        <w:adjustRightInd w:val="0"/>
        <w:spacing w:after="0" w:line="360" w:lineRule="auto"/>
        <w:ind w:firstLine="709"/>
        <w:jc w:val="both"/>
        <w:rPr>
          <w:rFonts w:ascii="Times New Roman" w:eastAsia="Times New Roman" w:hAnsi="Times New Roman"/>
          <w:b/>
          <w:sz w:val="24"/>
          <w:szCs w:val="24"/>
          <w:lang w:eastAsia="bg-BG"/>
        </w:rPr>
      </w:pPr>
      <w:r w:rsidRPr="00311578">
        <w:rPr>
          <w:rFonts w:ascii="Times New Roman" w:eastAsia="Times New Roman" w:hAnsi="Times New Roman"/>
          <w:b/>
          <w:sz w:val="24"/>
          <w:szCs w:val="24"/>
          <w:lang w:eastAsia="bg-BG"/>
        </w:rPr>
        <w:t>„Следгаранционно абонаментно поддържане на асансьорите и съоръженията в сградите – собственост на БНБ в град София и страната, по обособени позиции.“</w:t>
      </w:r>
    </w:p>
    <w:p w14:paraId="428CB1F1" w14:textId="77777777" w:rsidR="000C3919" w:rsidRPr="000C3919" w:rsidRDefault="000C3919" w:rsidP="000C3919">
      <w:pPr>
        <w:widowControl w:val="0"/>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0C3919">
        <w:rPr>
          <w:rFonts w:ascii="Times New Roman" w:eastAsia="Times New Roman" w:hAnsi="Times New Roman"/>
          <w:sz w:val="24"/>
          <w:szCs w:val="24"/>
          <w:lang w:eastAsia="bg-BG"/>
        </w:rPr>
        <w:t>Обществената поръчка включва следните обособени позиции:</w:t>
      </w:r>
    </w:p>
    <w:p w14:paraId="2A93491D" w14:textId="77777777" w:rsidR="008E5CCC" w:rsidRPr="00FD5339" w:rsidRDefault="008E5CCC" w:rsidP="008E5CCC">
      <w:pPr>
        <w:pStyle w:val="ListParagraph"/>
        <w:numPr>
          <w:ilvl w:val="0"/>
          <w:numId w:val="37"/>
        </w:numPr>
        <w:tabs>
          <w:tab w:val="left" w:pos="1134"/>
        </w:tabs>
        <w:spacing w:after="0" w:line="360" w:lineRule="auto"/>
        <w:ind w:left="284" w:firstLine="425"/>
        <w:jc w:val="both"/>
        <w:rPr>
          <w:rFonts w:ascii="Times New Roman" w:hAnsi="Times New Roman"/>
          <w:sz w:val="24"/>
          <w:szCs w:val="24"/>
        </w:rPr>
      </w:pPr>
      <w:r w:rsidRPr="00FD5339">
        <w:rPr>
          <w:rFonts w:ascii="Times New Roman" w:hAnsi="Times New Roman"/>
          <w:b/>
          <w:sz w:val="24"/>
          <w:szCs w:val="24"/>
        </w:rPr>
        <w:t>Обособена позиция № 1</w:t>
      </w:r>
      <w:r w:rsidRPr="00FD5339">
        <w:rPr>
          <w:rFonts w:ascii="Times New Roman" w:hAnsi="Times New Roman"/>
          <w:sz w:val="24"/>
          <w:szCs w:val="24"/>
        </w:rPr>
        <w:t xml:space="preserve"> - Следгаранционно абонаментно поддържане на асансьори и съоръжения в сградите на БНБ в град София – пл. „Княз Александър І” №1, Касов център на ул. „Михаил Тенев” №10 и ул. „Московска” №7;</w:t>
      </w:r>
    </w:p>
    <w:p w14:paraId="6F6899DA" w14:textId="77777777" w:rsidR="008E5CCC" w:rsidRPr="00FD5339" w:rsidRDefault="008E5CCC" w:rsidP="008E5CCC">
      <w:pPr>
        <w:pStyle w:val="ListParagraph"/>
        <w:numPr>
          <w:ilvl w:val="0"/>
          <w:numId w:val="37"/>
        </w:numPr>
        <w:tabs>
          <w:tab w:val="left" w:pos="1134"/>
        </w:tabs>
        <w:spacing w:after="0" w:line="360" w:lineRule="auto"/>
        <w:ind w:left="284" w:firstLine="425"/>
        <w:jc w:val="both"/>
        <w:rPr>
          <w:rFonts w:ascii="Times New Roman" w:hAnsi="Times New Roman"/>
          <w:i/>
          <w:sz w:val="24"/>
          <w:szCs w:val="24"/>
        </w:rPr>
      </w:pPr>
      <w:r w:rsidRPr="00FD5339">
        <w:rPr>
          <w:rFonts w:ascii="Times New Roman" w:hAnsi="Times New Roman"/>
          <w:b/>
          <w:i/>
          <w:sz w:val="24"/>
          <w:szCs w:val="24"/>
        </w:rPr>
        <w:t>Обособена позиция № 2</w:t>
      </w:r>
      <w:r w:rsidRPr="00FD5339">
        <w:rPr>
          <w:rFonts w:ascii="Times New Roman" w:hAnsi="Times New Roman"/>
          <w:i/>
          <w:sz w:val="24"/>
          <w:szCs w:val="24"/>
        </w:rPr>
        <w:t xml:space="preserve"> - Следгаранционно абонаментно поддържане  на съоръжение в Касово подразделение на БНБ – гр. Плевен;</w:t>
      </w:r>
    </w:p>
    <w:p w14:paraId="1AE32281" w14:textId="77777777" w:rsidR="008E5CCC" w:rsidRPr="00FD5339" w:rsidRDefault="008E5CCC" w:rsidP="008E5CCC">
      <w:pPr>
        <w:pStyle w:val="ListParagraph"/>
        <w:numPr>
          <w:ilvl w:val="0"/>
          <w:numId w:val="37"/>
        </w:numPr>
        <w:tabs>
          <w:tab w:val="left" w:pos="1134"/>
        </w:tabs>
        <w:spacing w:after="0" w:line="360" w:lineRule="auto"/>
        <w:ind w:left="284" w:firstLine="425"/>
        <w:jc w:val="both"/>
        <w:rPr>
          <w:rFonts w:ascii="Times New Roman" w:hAnsi="Times New Roman"/>
          <w:i/>
          <w:sz w:val="24"/>
          <w:szCs w:val="24"/>
        </w:rPr>
      </w:pPr>
      <w:r w:rsidRPr="00FD5339">
        <w:rPr>
          <w:rFonts w:ascii="Times New Roman" w:hAnsi="Times New Roman"/>
          <w:b/>
          <w:i/>
          <w:sz w:val="24"/>
          <w:szCs w:val="24"/>
        </w:rPr>
        <w:t>Обособена позиция № 3</w:t>
      </w:r>
      <w:r w:rsidRPr="00FD5339">
        <w:rPr>
          <w:rFonts w:ascii="Times New Roman" w:hAnsi="Times New Roman"/>
          <w:i/>
          <w:sz w:val="24"/>
          <w:szCs w:val="24"/>
        </w:rPr>
        <w:t xml:space="preserve"> – Следгаранционно абонаментно поддържане на асансьори  и съоръжения в Почивна база на БНБ– гр. Приморско;</w:t>
      </w:r>
    </w:p>
    <w:p w14:paraId="16AF6E55" w14:textId="77777777" w:rsidR="008E5CCC" w:rsidRPr="00FD5339" w:rsidRDefault="008E5CCC" w:rsidP="008E5CCC">
      <w:pPr>
        <w:pStyle w:val="ListParagraph"/>
        <w:numPr>
          <w:ilvl w:val="0"/>
          <w:numId w:val="37"/>
        </w:numPr>
        <w:tabs>
          <w:tab w:val="left" w:pos="1134"/>
        </w:tabs>
        <w:spacing w:after="0" w:line="360" w:lineRule="auto"/>
        <w:ind w:left="284" w:firstLine="425"/>
        <w:jc w:val="both"/>
        <w:rPr>
          <w:rFonts w:ascii="Times New Roman" w:hAnsi="Times New Roman"/>
          <w:i/>
          <w:sz w:val="24"/>
          <w:szCs w:val="24"/>
        </w:rPr>
      </w:pPr>
      <w:r w:rsidRPr="00FD5339">
        <w:rPr>
          <w:rFonts w:ascii="Times New Roman" w:hAnsi="Times New Roman"/>
          <w:b/>
          <w:i/>
          <w:sz w:val="24"/>
          <w:szCs w:val="24"/>
        </w:rPr>
        <w:t>Обособена позиция № 4</w:t>
      </w:r>
      <w:r w:rsidRPr="00FD5339">
        <w:rPr>
          <w:rFonts w:ascii="Times New Roman" w:hAnsi="Times New Roman"/>
          <w:i/>
          <w:sz w:val="24"/>
          <w:szCs w:val="24"/>
        </w:rPr>
        <w:t xml:space="preserve"> – Следгаранционно абонаментно поддържане на асансьори и съоръжение  в сградата на Почивна база на БНБ „Ралица” в </w:t>
      </w:r>
      <w:proofErr w:type="spellStart"/>
      <w:r w:rsidRPr="00FD5339">
        <w:rPr>
          <w:rFonts w:ascii="Times New Roman" w:hAnsi="Times New Roman"/>
          <w:i/>
          <w:sz w:val="24"/>
          <w:szCs w:val="24"/>
        </w:rPr>
        <w:t>к.к</w:t>
      </w:r>
      <w:proofErr w:type="spellEnd"/>
      <w:r w:rsidRPr="00FD5339">
        <w:rPr>
          <w:rFonts w:ascii="Times New Roman" w:hAnsi="Times New Roman"/>
          <w:i/>
          <w:sz w:val="24"/>
          <w:szCs w:val="24"/>
        </w:rPr>
        <w:t xml:space="preserve">. „Св. </w:t>
      </w:r>
      <w:proofErr w:type="spellStart"/>
      <w:r w:rsidRPr="00FD5339">
        <w:rPr>
          <w:rFonts w:ascii="Times New Roman" w:hAnsi="Times New Roman"/>
          <w:i/>
          <w:sz w:val="24"/>
          <w:szCs w:val="24"/>
        </w:rPr>
        <w:t>Св.Константин</w:t>
      </w:r>
      <w:proofErr w:type="spellEnd"/>
      <w:r w:rsidRPr="00FD5339">
        <w:rPr>
          <w:rFonts w:ascii="Times New Roman" w:hAnsi="Times New Roman"/>
          <w:i/>
          <w:sz w:val="24"/>
          <w:szCs w:val="24"/>
        </w:rPr>
        <w:t xml:space="preserve"> и Елена” – гр. Варна</w:t>
      </w:r>
    </w:p>
    <w:p w14:paraId="63286095" w14:textId="77777777" w:rsidR="008E5CCC" w:rsidRPr="00FD5339" w:rsidRDefault="008E5CCC" w:rsidP="008E5CCC">
      <w:pPr>
        <w:pStyle w:val="ListParagraph"/>
        <w:numPr>
          <w:ilvl w:val="0"/>
          <w:numId w:val="37"/>
        </w:numPr>
        <w:tabs>
          <w:tab w:val="left" w:pos="1134"/>
        </w:tabs>
        <w:spacing w:after="0" w:line="360" w:lineRule="auto"/>
        <w:ind w:left="284" w:firstLine="425"/>
        <w:jc w:val="both"/>
        <w:rPr>
          <w:rFonts w:ascii="Times New Roman" w:hAnsi="Times New Roman"/>
          <w:sz w:val="24"/>
          <w:szCs w:val="24"/>
        </w:rPr>
      </w:pPr>
      <w:r w:rsidRPr="00FD5339">
        <w:rPr>
          <w:rFonts w:ascii="Times New Roman" w:hAnsi="Times New Roman"/>
          <w:b/>
          <w:i/>
          <w:sz w:val="24"/>
          <w:szCs w:val="24"/>
        </w:rPr>
        <w:t xml:space="preserve">Обособена позиция № </w:t>
      </w:r>
      <w:r w:rsidRPr="00FD5339">
        <w:rPr>
          <w:rFonts w:ascii="Times New Roman" w:hAnsi="Times New Roman"/>
          <w:b/>
          <w:i/>
          <w:sz w:val="24"/>
          <w:szCs w:val="24"/>
          <w:lang w:val="en-US"/>
        </w:rPr>
        <w:t>5</w:t>
      </w:r>
      <w:r w:rsidRPr="00FD5339">
        <w:rPr>
          <w:rFonts w:ascii="Times New Roman" w:hAnsi="Times New Roman"/>
          <w:i/>
          <w:sz w:val="24"/>
          <w:szCs w:val="24"/>
        </w:rPr>
        <w:t xml:space="preserve"> - Следгаранционно абонаментно поддържане на съоръжение в Касово подразделение на БНБ – гр. Бургас</w:t>
      </w:r>
      <w:r w:rsidRPr="00FD5339">
        <w:rPr>
          <w:rFonts w:ascii="Times New Roman" w:hAnsi="Times New Roman"/>
          <w:sz w:val="24"/>
          <w:szCs w:val="24"/>
        </w:rPr>
        <w:t>.</w:t>
      </w:r>
    </w:p>
    <w:p w14:paraId="1F0E2CB1" w14:textId="77777777" w:rsidR="00975C73" w:rsidRDefault="00975C73"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r w:rsidRPr="002E7BA4">
        <w:rPr>
          <w:rFonts w:ascii="Times New Roman" w:hAnsi="Times New Roman"/>
          <w:b/>
          <w:i/>
          <w:sz w:val="24"/>
          <w:szCs w:val="24"/>
          <w:u w:val="single"/>
          <w:lang w:eastAsia="bg-BG"/>
        </w:rPr>
        <w:t>Важно!</w:t>
      </w:r>
      <w:r w:rsidR="001C7CFB">
        <w:rPr>
          <w:rFonts w:ascii="Times New Roman" w:hAnsi="Times New Roman"/>
          <w:b/>
          <w:i/>
          <w:sz w:val="24"/>
          <w:szCs w:val="24"/>
          <w:u w:val="single"/>
          <w:lang w:eastAsia="bg-BG"/>
        </w:rPr>
        <w:t>!!</w:t>
      </w:r>
      <w:r w:rsidR="00484D28">
        <w:rPr>
          <w:rFonts w:ascii="Times New Roman" w:hAnsi="Times New Roman"/>
          <w:b/>
          <w:i/>
          <w:sz w:val="24"/>
          <w:szCs w:val="24"/>
          <w:u w:val="single"/>
          <w:lang w:eastAsia="bg-BG"/>
        </w:rPr>
        <w:t xml:space="preserve"> </w:t>
      </w:r>
      <w:r w:rsidRPr="002E7BA4">
        <w:rPr>
          <w:rFonts w:ascii="Times New Roman" w:hAnsi="Times New Roman"/>
          <w:b/>
          <w:i/>
          <w:sz w:val="24"/>
          <w:szCs w:val="24"/>
          <w:u w:val="single"/>
          <w:lang w:eastAsia="bg-BG"/>
        </w:rPr>
        <w:t xml:space="preserve">Участниците следва да подават оферти </w:t>
      </w:r>
      <w:r w:rsidR="00484D28">
        <w:rPr>
          <w:rFonts w:ascii="Times New Roman" w:hAnsi="Times New Roman"/>
          <w:b/>
          <w:i/>
          <w:sz w:val="24"/>
          <w:szCs w:val="24"/>
          <w:u w:val="single"/>
          <w:lang w:eastAsia="bg-BG"/>
        </w:rPr>
        <w:t>единствено по обособена позиция</w:t>
      </w:r>
      <w:r w:rsidR="002E7BA4">
        <w:rPr>
          <w:rFonts w:ascii="Times New Roman" w:hAnsi="Times New Roman"/>
          <w:b/>
          <w:i/>
          <w:sz w:val="24"/>
          <w:szCs w:val="24"/>
          <w:u w:val="single"/>
          <w:lang w:eastAsia="bg-BG"/>
        </w:rPr>
        <w:t xml:space="preserve"> № 1</w:t>
      </w:r>
      <w:r w:rsidR="000C3919">
        <w:rPr>
          <w:rFonts w:ascii="Times New Roman" w:hAnsi="Times New Roman"/>
          <w:b/>
          <w:i/>
          <w:sz w:val="24"/>
          <w:szCs w:val="24"/>
          <w:u w:val="single"/>
          <w:lang w:eastAsia="bg-BG"/>
        </w:rPr>
        <w:t xml:space="preserve">. </w:t>
      </w:r>
      <w:r w:rsidR="00784E70">
        <w:rPr>
          <w:rFonts w:ascii="Times New Roman" w:hAnsi="Times New Roman"/>
          <w:b/>
          <w:i/>
          <w:sz w:val="24"/>
          <w:szCs w:val="24"/>
          <w:u w:val="single"/>
          <w:lang w:eastAsia="bg-BG"/>
        </w:rPr>
        <w:t>О</w:t>
      </w:r>
      <w:r w:rsidR="00784E70" w:rsidRPr="00784E70">
        <w:rPr>
          <w:rFonts w:ascii="Times New Roman" w:hAnsi="Times New Roman"/>
          <w:b/>
          <w:i/>
          <w:sz w:val="24"/>
          <w:szCs w:val="24"/>
          <w:u w:val="single"/>
          <w:lang w:eastAsia="bg-BG"/>
        </w:rPr>
        <w:t xml:space="preserve">бособени позиции № 2, № 3, № 4 и № 5 </w:t>
      </w:r>
      <w:r w:rsidR="002E7BA4" w:rsidRPr="002E7BA4">
        <w:rPr>
          <w:rFonts w:ascii="Times New Roman" w:hAnsi="Times New Roman"/>
          <w:b/>
          <w:i/>
          <w:sz w:val="24"/>
          <w:szCs w:val="24"/>
          <w:u w:val="single"/>
          <w:lang w:eastAsia="bg-BG"/>
        </w:rPr>
        <w:t>ще бъд</w:t>
      </w:r>
      <w:r w:rsidR="00014B72">
        <w:rPr>
          <w:rFonts w:ascii="Times New Roman" w:hAnsi="Times New Roman"/>
          <w:b/>
          <w:i/>
          <w:sz w:val="24"/>
          <w:szCs w:val="24"/>
          <w:u w:val="single"/>
          <w:lang w:eastAsia="bg-BG"/>
        </w:rPr>
        <w:t>е</w:t>
      </w:r>
      <w:r w:rsidR="002E7BA4" w:rsidRPr="002E7BA4">
        <w:rPr>
          <w:rFonts w:ascii="Times New Roman" w:hAnsi="Times New Roman"/>
          <w:b/>
          <w:i/>
          <w:sz w:val="24"/>
          <w:szCs w:val="24"/>
          <w:u w:val="single"/>
          <w:lang w:eastAsia="bg-BG"/>
        </w:rPr>
        <w:t xml:space="preserve"> възложен</w:t>
      </w:r>
      <w:r w:rsidR="00014B72">
        <w:rPr>
          <w:rFonts w:ascii="Times New Roman" w:hAnsi="Times New Roman"/>
          <w:b/>
          <w:i/>
          <w:sz w:val="24"/>
          <w:szCs w:val="24"/>
          <w:u w:val="single"/>
          <w:lang w:eastAsia="bg-BG"/>
        </w:rPr>
        <w:t>а</w:t>
      </w:r>
      <w:r w:rsidR="002E7BA4" w:rsidRPr="002E7BA4">
        <w:rPr>
          <w:rFonts w:ascii="Times New Roman" w:hAnsi="Times New Roman"/>
          <w:b/>
          <w:i/>
          <w:sz w:val="24"/>
          <w:szCs w:val="24"/>
          <w:u w:val="single"/>
          <w:lang w:eastAsia="bg-BG"/>
        </w:rPr>
        <w:t xml:space="preserve"> по реда</w:t>
      </w:r>
      <w:r w:rsidR="000C3919">
        <w:rPr>
          <w:rFonts w:ascii="Times New Roman" w:hAnsi="Times New Roman"/>
          <w:b/>
          <w:i/>
          <w:sz w:val="24"/>
          <w:szCs w:val="24"/>
          <w:u w:val="single"/>
          <w:lang w:eastAsia="bg-BG"/>
        </w:rPr>
        <w:t>,</w:t>
      </w:r>
      <w:r w:rsidR="00886502">
        <w:rPr>
          <w:rFonts w:ascii="Times New Roman" w:hAnsi="Times New Roman"/>
          <w:b/>
          <w:i/>
          <w:sz w:val="24"/>
          <w:szCs w:val="24"/>
          <w:u w:val="single"/>
          <w:lang w:eastAsia="bg-BG"/>
        </w:rPr>
        <w:t xml:space="preserve"> валиден</w:t>
      </w:r>
      <w:r w:rsidR="000C3919">
        <w:rPr>
          <w:rFonts w:ascii="Times New Roman" w:hAnsi="Times New Roman"/>
          <w:b/>
          <w:i/>
          <w:sz w:val="24"/>
          <w:szCs w:val="24"/>
          <w:u w:val="single"/>
          <w:lang w:eastAsia="bg-BG"/>
        </w:rPr>
        <w:t xml:space="preserve"> з</w:t>
      </w:r>
      <w:r w:rsidR="002E7BA4" w:rsidRPr="002E7BA4">
        <w:rPr>
          <w:rFonts w:ascii="Times New Roman" w:hAnsi="Times New Roman"/>
          <w:b/>
          <w:i/>
          <w:sz w:val="24"/>
          <w:szCs w:val="24"/>
          <w:u w:val="single"/>
          <w:lang w:eastAsia="bg-BG"/>
        </w:rPr>
        <w:t xml:space="preserve">а индивидуалната </w:t>
      </w:r>
      <w:r w:rsidR="00014B72">
        <w:rPr>
          <w:rFonts w:ascii="Times New Roman" w:hAnsi="Times New Roman"/>
          <w:b/>
          <w:i/>
          <w:sz w:val="24"/>
          <w:szCs w:val="24"/>
          <w:u w:val="single"/>
          <w:lang w:eastAsia="bg-BG"/>
        </w:rPr>
        <w:t>й</w:t>
      </w:r>
      <w:r w:rsidR="002E7BA4" w:rsidRPr="002E7BA4">
        <w:rPr>
          <w:rFonts w:ascii="Times New Roman" w:hAnsi="Times New Roman"/>
          <w:b/>
          <w:i/>
          <w:sz w:val="24"/>
          <w:szCs w:val="24"/>
          <w:u w:val="single"/>
          <w:lang w:eastAsia="bg-BG"/>
        </w:rPr>
        <w:t xml:space="preserve"> стойност (по чл. 20, ал. 4, т. 3 от </w:t>
      </w:r>
      <w:r w:rsidR="002E7BA4">
        <w:rPr>
          <w:rFonts w:ascii="Times New Roman" w:hAnsi="Times New Roman"/>
          <w:b/>
          <w:i/>
          <w:sz w:val="24"/>
          <w:szCs w:val="24"/>
          <w:u w:val="single"/>
          <w:lang w:eastAsia="bg-BG"/>
        </w:rPr>
        <w:t>Закона за обществените поръчки (ЗОП</w:t>
      </w:r>
      <w:r w:rsidR="002E7BA4" w:rsidRPr="002E7BA4">
        <w:rPr>
          <w:rFonts w:ascii="Times New Roman" w:hAnsi="Times New Roman"/>
          <w:b/>
          <w:i/>
          <w:sz w:val="24"/>
          <w:szCs w:val="24"/>
          <w:u w:val="single"/>
          <w:lang w:eastAsia="bg-BG"/>
        </w:rPr>
        <w:t>)</w:t>
      </w:r>
      <w:r w:rsidR="000C3919">
        <w:rPr>
          <w:rFonts w:ascii="Times New Roman" w:hAnsi="Times New Roman"/>
          <w:b/>
          <w:i/>
          <w:sz w:val="24"/>
          <w:szCs w:val="24"/>
          <w:u w:val="single"/>
          <w:lang w:eastAsia="bg-BG"/>
        </w:rPr>
        <w:t>,</w:t>
      </w:r>
      <w:r w:rsidR="002E7BA4" w:rsidRPr="002E7BA4">
        <w:rPr>
          <w:rFonts w:ascii="Times New Roman" w:hAnsi="Times New Roman"/>
          <w:b/>
          <w:i/>
          <w:sz w:val="24"/>
          <w:szCs w:val="24"/>
          <w:u w:val="single"/>
          <w:lang w:eastAsia="bg-BG"/>
        </w:rPr>
        <w:t xml:space="preserve"> </w:t>
      </w:r>
      <w:r w:rsidR="000C3919">
        <w:rPr>
          <w:rFonts w:ascii="Times New Roman" w:hAnsi="Times New Roman"/>
          <w:b/>
          <w:i/>
          <w:sz w:val="24"/>
          <w:szCs w:val="24"/>
          <w:u w:val="single"/>
          <w:lang w:eastAsia="bg-BG"/>
        </w:rPr>
        <w:t>съгласно</w:t>
      </w:r>
      <w:r w:rsidR="002E7BA4" w:rsidRPr="002E7BA4">
        <w:rPr>
          <w:rFonts w:ascii="Times New Roman" w:hAnsi="Times New Roman"/>
          <w:b/>
          <w:i/>
          <w:sz w:val="24"/>
          <w:szCs w:val="24"/>
          <w:u w:val="single"/>
          <w:lang w:eastAsia="bg-BG"/>
        </w:rPr>
        <w:t xml:space="preserve"> чл. 21, ал. 6 от ЗОП.</w:t>
      </w:r>
    </w:p>
    <w:p w14:paraId="7DD53FBD" w14:textId="77777777" w:rsidR="001C7CFB" w:rsidRPr="002E7BA4" w:rsidRDefault="001C7CFB" w:rsidP="002E7BA4">
      <w:pPr>
        <w:widowControl w:val="0"/>
        <w:autoSpaceDE w:val="0"/>
        <w:autoSpaceDN w:val="0"/>
        <w:adjustRightInd w:val="0"/>
        <w:spacing w:after="0" w:line="360" w:lineRule="auto"/>
        <w:ind w:firstLine="709"/>
        <w:jc w:val="both"/>
        <w:rPr>
          <w:rFonts w:ascii="Times New Roman" w:hAnsi="Times New Roman"/>
          <w:b/>
          <w:i/>
          <w:sz w:val="24"/>
          <w:szCs w:val="24"/>
          <w:u w:val="single"/>
          <w:lang w:eastAsia="bg-BG"/>
        </w:rPr>
      </w:pPr>
    </w:p>
    <w:p w14:paraId="78FB33C3" w14:textId="77777777"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2" w:name="_Toc27400056"/>
      <w:r w:rsidRPr="00175C38">
        <w:rPr>
          <w:rFonts w:ascii="Times New Roman" w:hAnsi="Times New Roman"/>
          <w:color w:val="auto"/>
          <w:sz w:val="24"/>
          <w:szCs w:val="24"/>
          <w:lang w:eastAsia="bg-BG"/>
        </w:rPr>
        <w:t>Прогнозна стойност на обществената поръчка</w:t>
      </w:r>
      <w:r w:rsidR="00175C38">
        <w:rPr>
          <w:rFonts w:ascii="Times New Roman" w:hAnsi="Times New Roman"/>
          <w:color w:val="auto"/>
          <w:sz w:val="24"/>
          <w:szCs w:val="24"/>
          <w:lang w:eastAsia="bg-BG"/>
        </w:rPr>
        <w:t>:</w:t>
      </w:r>
      <w:bookmarkEnd w:id="2"/>
    </w:p>
    <w:p w14:paraId="57FDB4A7" w14:textId="77777777" w:rsidR="003428F3" w:rsidRPr="00FD5339" w:rsidRDefault="003428F3" w:rsidP="003428F3">
      <w:pPr>
        <w:spacing w:after="0" w:line="360" w:lineRule="auto"/>
        <w:ind w:firstLine="426"/>
        <w:jc w:val="both"/>
        <w:rPr>
          <w:rFonts w:ascii="Times New Roman" w:hAnsi="Times New Roman"/>
          <w:sz w:val="24"/>
          <w:szCs w:val="24"/>
        </w:rPr>
      </w:pPr>
      <w:r w:rsidRPr="00FD5339">
        <w:rPr>
          <w:rFonts w:ascii="Times New Roman" w:hAnsi="Times New Roman"/>
          <w:sz w:val="24"/>
          <w:szCs w:val="24"/>
        </w:rPr>
        <w:t xml:space="preserve">Общата прогнозна стойност на поръчката е в размер възлиза на </w:t>
      </w:r>
      <w:r w:rsidR="00430F37">
        <w:rPr>
          <w:rFonts w:ascii="Times New Roman" w:hAnsi="Times New Roman"/>
          <w:b/>
          <w:sz w:val="24"/>
          <w:szCs w:val="24"/>
        </w:rPr>
        <w:t>1</w:t>
      </w:r>
      <w:r w:rsidR="00430F37">
        <w:rPr>
          <w:rFonts w:ascii="Times New Roman" w:hAnsi="Times New Roman"/>
          <w:b/>
          <w:sz w:val="24"/>
          <w:szCs w:val="24"/>
          <w:lang w:val="en-US"/>
        </w:rPr>
        <w:t>99</w:t>
      </w:r>
      <w:r w:rsidR="00430F37">
        <w:rPr>
          <w:rFonts w:ascii="Times New Roman" w:hAnsi="Times New Roman"/>
          <w:b/>
          <w:sz w:val="24"/>
          <w:szCs w:val="24"/>
        </w:rPr>
        <w:t xml:space="preserve"> </w:t>
      </w:r>
      <w:r w:rsidR="00430F37">
        <w:rPr>
          <w:rFonts w:ascii="Times New Roman" w:hAnsi="Times New Roman"/>
          <w:b/>
          <w:sz w:val="24"/>
          <w:szCs w:val="24"/>
          <w:lang w:val="en-US"/>
        </w:rPr>
        <w:t>9</w:t>
      </w:r>
      <w:r w:rsidRPr="00FD5339">
        <w:rPr>
          <w:rFonts w:ascii="Times New Roman" w:hAnsi="Times New Roman"/>
          <w:b/>
          <w:sz w:val="24"/>
          <w:szCs w:val="24"/>
        </w:rPr>
        <w:t xml:space="preserve">00 ( сто и </w:t>
      </w:r>
      <w:r w:rsidR="00430F37">
        <w:rPr>
          <w:rFonts w:ascii="Times New Roman" w:hAnsi="Times New Roman"/>
          <w:b/>
          <w:sz w:val="24"/>
          <w:szCs w:val="24"/>
        </w:rPr>
        <w:t xml:space="preserve">деветдесет и девет </w:t>
      </w:r>
      <w:r w:rsidRPr="00FD5339">
        <w:rPr>
          <w:rFonts w:ascii="Times New Roman" w:hAnsi="Times New Roman"/>
          <w:b/>
          <w:sz w:val="24"/>
          <w:szCs w:val="24"/>
        </w:rPr>
        <w:t>хиляди) лева</w:t>
      </w:r>
      <w:r w:rsidRPr="00FD5339">
        <w:rPr>
          <w:rFonts w:ascii="Times New Roman" w:hAnsi="Times New Roman"/>
          <w:sz w:val="24"/>
          <w:szCs w:val="24"/>
        </w:rPr>
        <w:t xml:space="preserve"> </w:t>
      </w:r>
      <w:r w:rsidRPr="00FD5339">
        <w:rPr>
          <w:rFonts w:ascii="Times New Roman" w:hAnsi="Times New Roman"/>
          <w:b/>
          <w:sz w:val="24"/>
          <w:szCs w:val="24"/>
        </w:rPr>
        <w:t>без ДДС</w:t>
      </w:r>
      <w:r w:rsidRPr="00FD5339">
        <w:rPr>
          <w:rFonts w:ascii="Times New Roman" w:hAnsi="Times New Roman"/>
          <w:sz w:val="24"/>
          <w:szCs w:val="24"/>
        </w:rPr>
        <w:t>.</w:t>
      </w:r>
    </w:p>
    <w:p w14:paraId="3B084B67" w14:textId="77777777" w:rsidR="003428F3" w:rsidRPr="00FD5339" w:rsidRDefault="003428F3" w:rsidP="003428F3">
      <w:pPr>
        <w:pStyle w:val="ListParagraph"/>
        <w:numPr>
          <w:ilvl w:val="1"/>
          <w:numId w:val="38"/>
        </w:numPr>
        <w:tabs>
          <w:tab w:val="clear" w:pos="1430"/>
          <w:tab w:val="num" w:pos="851"/>
          <w:tab w:val="left" w:pos="993"/>
        </w:tabs>
        <w:spacing w:after="0" w:line="360" w:lineRule="auto"/>
        <w:ind w:left="0" w:firstLine="426"/>
        <w:contextualSpacing w:val="0"/>
        <w:jc w:val="both"/>
        <w:rPr>
          <w:rFonts w:ascii="Times New Roman" w:hAnsi="Times New Roman"/>
          <w:sz w:val="24"/>
          <w:szCs w:val="24"/>
        </w:rPr>
      </w:pPr>
      <w:r w:rsidRPr="00FD5339">
        <w:rPr>
          <w:rFonts w:ascii="Times New Roman" w:hAnsi="Times New Roman"/>
          <w:sz w:val="24"/>
          <w:szCs w:val="24"/>
        </w:rPr>
        <w:t xml:space="preserve">Прогнозната стойност по обособена позиция № 1 възлиза на </w:t>
      </w:r>
      <w:r w:rsidR="00430F37">
        <w:rPr>
          <w:rFonts w:ascii="Times New Roman" w:hAnsi="Times New Roman"/>
          <w:b/>
          <w:sz w:val="24"/>
          <w:szCs w:val="24"/>
        </w:rPr>
        <w:t>173 5</w:t>
      </w:r>
      <w:r w:rsidRPr="00FD5339">
        <w:rPr>
          <w:rFonts w:ascii="Times New Roman" w:hAnsi="Times New Roman"/>
          <w:b/>
          <w:sz w:val="24"/>
          <w:szCs w:val="24"/>
        </w:rPr>
        <w:t>00 (</w:t>
      </w:r>
      <w:r w:rsidRPr="00FD5339">
        <w:rPr>
          <w:rFonts w:ascii="Times New Roman" w:eastAsia="Times New Roman" w:hAnsi="Times New Roman"/>
          <w:b/>
          <w:sz w:val="24"/>
          <w:szCs w:val="24"/>
        </w:rPr>
        <w:t xml:space="preserve"> сто и </w:t>
      </w:r>
      <w:r w:rsidR="00430F37">
        <w:rPr>
          <w:rFonts w:ascii="Times New Roman" w:hAnsi="Times New Roman"/>
          <w:b/>
          <w:sz w:val="24"/>
          <w:szCs w:val="24"/>
        </w:rPr>
        <w:t>седемдесет и три</w:t>
      </w:r>
      <w:r w:rsidRPr="00FD5339">
        <w:rPr>
          <w:rFonts w:ascii="Times New Roman" w:eastAsia="Times New Roman" w:hAnsi="Times New Roman"/>
          <w:b/>
          <w:sz w:val="24"/>
          <w:szCs w:val="24"/>
        </w:rPr>
        <w:t xml:space="preserve"> хиляди</w:t>
      </w:r>
      <w:r w:rsidR="00430F37">
        <w:rPr>
          <w:rFonts w:ascii="Times New Roman" w:eastAsia="Times New Roman" w:hAnsi="Times New Roman"/>
          <w:b/>
          <w:sz w:val="24"/>
          <w:szCs w:val="24"/>
        </w:rPr>
        <w:t xml:space="preserve"> и петстотин</w:t>
      </w:r>
      <w:r w:rsidRPr="00FD5339">
        <w:rPr>
          <w:rFonts w:ascii="Times New Roman" w:eastAsia="Times New Roman" w:hAnsi="Times New Roman"/>
          <w:b/>
          <w:sz w:val="24"/>
          <w:szCs w:val="24"/>
        </w:rPr>
        <w:t>) лева без ДДС;</w:t>
      </w:r>
    </w:p>
    <w:p w14:paraId="48417500" w14:textId="77777777" w:rsidR="003428F3" w:rsidRPr="00FD5339" w:rsidRDefault="003428F3" w:rsidP="003428F3">
      <w:pPr>
        <w:pStyle w:val="ListParagraph"/>
        <w:numPr>
          <w:ilvl w:val="1"/>
          <w:numId w:val="38"/>
        </w:numPr>
        <w:tabs>
          <w:tab w:val="clear" w:pos="1430"/>
          <w:tab w:val="num" w:pos="851"/>
          <w:tab w:val="left" w:pos="993"/>
        </w:tabs>
        <w:spacing w:after="0" w:line="360" w:lineRule="auto"/>
        <w:ind w:left="0" w:firstLine="426"/>
        <w:contextualSpacing w:val="0"/>
        <w:jc w:val="both"/>
        <w:rPr>
          <w:rFonts w:ascii="Times New Roman" w:hAnsi="Times New Roman"/>
          <w:sz w:val="24"/>
          <w:szCs w:val="24"/>
        </w:rPr>
      </w:pPr>
      <w:r w:rsidRPr="00FD5339">
        <w:rPr>
          <w:rFonts w:ascii="Times New Roman" w:eastAsia="Times New Roman" w:hAnsi="Times New Roman"/>
          <w:sz w:val="24"/>
          <w:szCs w:val="24"/>
        </w:rPr>
        <w:t>Прогнозната стойност по обособена позиция № 2 възлиза на</w:t>
      </w:r>
      <w:r w:rsidRPr="00FD5339">
        <w:rPr>
          <w:rFonts w:ascii="Times New Roman" w:eastAsia="Times New Roman" w:hAnsi="Times New Roman"/>
          <w:b/>
          <w:sz w:val="24"/>
          <w:szCs w:val="24"/>
        </w:rPr>
        <w:t xml:space="preserve"> </w:t>
      </w:r>
      <w:r w:rsidRPr="00FD5339">
        <w:rPr>
          <w:rFonts w:ascii="Times New Roman" w:hAnsi="Times New Roman"/>
          <w:b/>
          <w:sz w:val="24"/>
          <w:szCs w:val="24"/>
        </w:rPr>
        <w:t xml:space="preserve">4500 (четири хиляда и петстотин) </w:t>
      </w:r>
      <w:r w:rsidRPr="00FD5339">
        <w:rPr>
          <w:rFonts w:ascii="Times New Roman" w:eastAsia="Times New Roman" w:hAnsi="Times New Roman"/>
          <w:b/>
          <w:sz w:val="24"/>
          <w:szCs w:val="24"/>
        </w:rPr>
        <w:t>лева без ДДС;</w:t>
      </w:r>
    </w:p>
    <w:p w14:paraId="12325EE3" w14:textId="77777777" w:rsidR="003428F3" w:rsidRPr="00FD5339" w:rsidRDefault="003428F3" w:rsidP="003428F3">
      <w:pPr>
        <w:pStyle w:val="ListParagraph"/>
        <w:numPr>
          <w:ilvl w:val="1"/>
          <w:numId w:val="38"/>
        </w:numPr>
        <w:tabs>
          <w:tab w:val="clear" w:pos="1430"/>
          <w:tab w:val="num" w:pos="851"/>
          <w:tab w:val="left" w:pos="993"/>
        </w:tabs>
        <w:spacing w:after="0" w:line="360" w:lineRule="auto"/>
        <w:ind w:left="0" w:firstLine="426"/>
        <w:contextualSpacing w:val="0"/>
        <w:jc w:val="both"/>
        <w:rPr>
          <w:rFonts w:ascii="Times New Roman" w:hAnsi="Times New Roman"/>
          <w:sz w:val="24"/>
          <w:szCs w:val="24"/>
        </w:rPr>
      </w:pPr>
      <w:r w:rsidRPr="00FD5339">
        <w:rPr>
          <w:rFonts w:ascii="Times New Roman" w:hAnsi="Times New Roman"/>
          <w:sz w:val="24"/>
          <w:szCs w:val="24"/>
        </w:rPr>
        <w:t xml:space="preserve">Прогнозната стойност по обособена позиция № 3 възлиза на </w:t>
      </w:r>
      <w:r w:rsidR="008221CC">
        <w:rPr>
          <w:rFonts w:ascii="Times New Roman" w:hAnsi="Times New Roman"/>
          <w:b/>
          <w:sz w:val="24"/>
          <w:szCs w:val="24"/>
        </w:rPr>
        <w:t>84</w:t>
      </w:r>
      <w:r w:rsidRPr="00FD5339">
        <w:rPr>
          <w:rFonts w:ascii="Times New Roman" w:hAnsi="Times New Roman"/>
          <w:b/>
          <w:sz w:val="24"/>
          <w:szCs w:val="24"/>
        </w:rPr>
        <w:t>00 (</w:t>
      </w:r>
      <w:r w:rsidR="008221CC">
        <w:rPr>
          <w:rFonts w:ascii="Times New Roman" w:hAnsi="Times New Roman"/>
          <w:b/>
          <w:sz w:val="24"/>
          <w:szCs w:val="24"/>
        </w:rPr>
        <w:t>осем</w:t>
      </w:r>
      <w:r w:rsidRPr="00FD5339">
        <w:rPr>
          <w:rFonts w:ascii="Times New Roman" w:hAnsi="Times New Roman"/>
          <w:b/>
          <w:sz w:val="24"/>
          <w:szCs w:val="24"/>
        </w:rPr>
        <w:t xml:space="preserve"> хиляди</w:t>
      </w:r>
      <w:r w:rsidR="008221CC">
        <w:rPr>
          <w:rFonts w:ascii="Times New Roman" w:hAnsi="Times New Roman"/>
          <w:b/>
          <w:sz w:val="24"/>
          <w:szCs w:val="24"/>
        </w:rPr>
        <w:t xml:space="preserve"> и четиристотин</w:t>
      </w:r>
      <w:r w:rsidRPr="00FD5339">
        <w:rPr>
          <w:rFonts w:ascii="Times New Roman" w:hAnsi="Times New Roman"/>
          <w:b/>
          <w:sz w:val="24"/>
          <w:szCs w:val="24"/>
        </w:rPr>
        <w:t>)</w:t>
      </w:r>
      <w:r w:rsidRPr="00FD5339">
        <w:rPr>
          <w:rFonts w:ascii="Times New Roman" w:hAnsi="Times New Roman"/>
          <w:sz w:val="24"/>
          <w:szCs w:val="24"/>
        </w:rPr>
        <w:t xml:space="preserve"> </w:t>
      </w:r>
      <w:r w:rsidRPr="00FD5339">
        <w:rPr>
          <w:rFonts w:ascii="Times New Roman" w:hAnsi="Times New Roman"/>
          <w:b/>
          <w:sz w:val="24"/>
          <w:szCs w:val="24"/>
        </w:rPr>
        <w:t>лева без ДДС</w:t>
      </w:r>
      <w:r w:rsidRPr="00FD5339">
        <w:rPr>
          <w:rFonts w:ascii="Times New Roman" w:hAnsi="Times New Roman"/>
          <w:sz w:val="24"/>
          <w:szCs w:val="24"/>
        </w:rPr>
        <w:t>.</w:t>
      </w:r>
    </w:p>
    <w:p w14:paraId="316EF4CC" w14:textId="77777777" w:rsidR="003428F3" w:rsidRPr="00FD5339" w:rsidRDefault="003428F3" w:rsidP="003428F3">
      <w:pPr>
        <w:pStyle w:val="ListParagraph"/>
        <w:numPr>
          <w:ilvl w:val="1"/>
          <w:numId w:val="38"/>
        </w:numPr>
        <w:tabs>
          <w:tab w:val="clear" w:pos="1430"/>
          <w:tab w:val="num" w:pos="851"/>
          <w:tab w:val="left" w:pos="993"/>
        </w:tabs>
        <w:spacing w:after="0" w:line="360" w:lineRule="auto"/>
        <w:ind w:left="0" w:firstLine="426"/>
        <w:contextualSpacing w:val="0"/>
        <w:jc w:val="both"/>
        <w:rPr>
          <w:rFonts w:ascii="Times New Roman" w:hAnsi="Times New Roman"/>
          <w:sz w:val="24"/>
          <w:szCs w:val="24"/>
        </w:rPr>
      </w:pPr>
      <w:r w:rsidRPr="00FD5339">
        <w:rPr>
          <w:rFonts w:ascii="Times New Roman" w:hAnsi="Times New Roman"/>
          <w:sz w:val="24"/>
          <w:szCs w:val="24"/>
        </w:rPr>
        <w:t xml:space="preserve">Прогнозната стойност по обособена позиция № 4 възлиза на </w:t>
      </w:r>
      <w:r w:rsidRPr="00FD5339">
        <w:rPr>
          <w:rFonts w:ascii="Times New Roman" w:hAnsi="Times New Roman"/>
          <w:b/>
          <w:sz w:val="24"/>
          <w:szCs w:val="24"/>
        </w:rPr>
        <w:t>9000 (девет хиляди) лева без ДДС.</w:t>
      </w:r>
    </w:p>
    <w:p w14:paraId="08B1F0C8" w14:textId="77777777" w:rsidR="003428F3" w:rsidRPr="003428F3" w:rsidRDefault="003428F3" w:rsidP="003428F3">
      <w:pPr>
        <w:pStyle w:val="ListParagraph"/>
        <w:numPr>
          <w:ilvl w:val="1"/>
          <w:numId w:val="38"/>
        </w:numPr>
        <w:tabs>
          <w:tab w:val="clear" w:pos="1430"/>
          <w:tab w:val="num" w:pos="851"/>
          <w:tab w:val="left" w:pos="993"/>
        </w:tabs>
        <w:spacing w:after="0" w:line="360" w:lineRule="auto"/>
        <w:ind w:left="0" w:firstLine="426"/>
        <w:contextualSpacing w:val="0"/>
        <w:jc w:val="both"/>
        <w:rPr>
          <w:rFonts w:ascii="Times New Roman" w:hAnsi="Times New Roman"/>
          <w:sz w:val="24"/>
          <w:szCs w:val="24"/>
        </w:rPr>
      </w:pPr>
      <w:r w:rsidRPr="00FD5339">
        <w:rPr>
          <w:rFonts w:ascii="Times New Roman" w:hAnsi="Times New Roman"/>
          <w:sz w:val="24"/>
          <w:szCs w:val="24"/>
        </w:rPr>
        <w:lastRenderedPageBreak/>
        <w:t xml:space="preserve">Прогнозната стойност  по обособена позиция № 5 възлиза на </w:t>
      </w:r>
      <w:r w:rsidRPr="00FD5339">
        <w:rPr>
          <w:rFonts w:ascii="Times New Roman" w:hAnsi="Times New Roman"/>
          <w:b/>
          <w:sz w:val="24"/>
          <w:szCs w:val="24"/>
        </w:rPr>
        <w:t>4500 (четири хиляда и петстотин) лева без ДДС.</w:t>
      </w:r>
    </w:p>
    <w:p w14:paraId="2D6EE4C0" w14:textId="77777777" w:rsidR="003428F3" w:rsidRPr="003428F3" w:rsidRDefault="003428F3" w:rsidP="003428F3">
      <w:pPr>
        <w:pStyle w:val="ListParagraph"/>
        <w:tabs>
          <w:tab w:val="left" w:pos="993"/>
        </w:tabs>
        <w:spacing w:after="0" w:line="360" w:lineRule="auto"/>
        <w:ind w:left="426"/>
        <w:contextualSpacing w:val="0"/>
        <w:jc w:val="both"/>
        <w:rPr>
          <w:rFonts w:ascii="Times New Roman" w:hAnsi="Times New Roman"/>
          <w:sz w:val="24"/>
          <w:szCs w:val="24"/>
        </w:rPr>
      </w:pPr>
    </w:p>
    <w:p w14:paraId="124A6727" w14:textId="77777777" w:rsidR="003428F3" w:rsidRDefault="003428F3" w:rsidP="003428F3">
      <w:pPr>
        <w:pStyle w:val="ListParagraph"/>
        <w:widowControl w:val="0"/>
        <w:autoSpaceDE w:val="0"/>
        <w:autoSpaceDN w:val="0"/>
        <w:adjustRightInd w:val="0"/>
        <w:spacing w:after="0" w:line="360" w:lineRule="auto"/>
        <w:ind w:left="0" w:firstLine="709"/>
        <w:jc w:val="both"/>
        <w:rPr>
          <w:rFonts w:ascii="Times New Roman" w:hAnsi="Times New Roman"/>
          <w:sz w:val="24"/>
          <w:szCs w:val="24"/>
        </w:rPr>
      </w:pPr>
      <w:r w:rsidRPr="00FD5339">
        <w:rPr>
          <w:rFonts w:ascii="Times New Roman" w:hAnsi="Times New Roman"/>
          <w:sz w:val="24"/>
          <w:szCs w:val="24"/>
        </w:rPr>
        <w:t xml:space="preserve">Услугите по обособени позиции № 2, № 3, </w:t>
      </w:r>
      <w:r w:rsidR="002A0D50">
        <w:rPr>
          <w:rFonts w:ascii="Times New Roman" w:hAnsi="Times New Roman"/>
          <w:sz w:val="24"/>
          <w:szCs w:val="24"/>
        </w:rPr>
        <w:t>№ 4 и № 5 са на обща стойност 26 4</w:t>
      </w:r>
      <w:r w:rsidRPr="00FD5339">
        <w:rPr>
          <w:rFonts w:ascii="Times New Roman" w:hAnsi="Times New Roman"/>
          <w:sz w:val="24"/>
          <w:szCs w:val="24"/>
        </w:rPr>
        <w:t>00 лв.</w:t>
      </w:r>
      <w:r>
        <w:rPr>
          <w:rFonts w:ascii="Times New Roman" w:hAnsi="Times New Roman"/>
          <w:sz w:val="24"/>
          <w:szCs w:val="24"/>
        </w:rPr>
        <w:t xml:space="preserve"> без ДДС и ще бъдат възложени по реда, валиден за</w:t>
      </w:r>
      <w:r w:rsidRPr="00B41A4A">
        <w:rPr>
          <w:rFonts w:ascii="Times New Roman" w:hAnsi="Times New Roman"/>
          <w:sz w:val="24"/>
          <w:szCs w:val="24"/>
        </w:rPr>
        <w:t xml:space="preserve"> индивидуална им стойност (по чл. 20, ал.</w:t>
      </w:r>
      <w:r>
        <w:rPr>
          <w:rFonts w:ascii="Times New Roman" w:hAnsi="Times New Roman"/>
          <w:sz w:val="24"/>
          <w:szCs w:val="24"/>
        </w:rPr>
        <w:t> </w:t>
      </w:r>
      <w:r w:rsidRPr="00B41A4A">
        <w:rPr>
          <w:rFonts w:ascii="Times New Roman" w:hAnsi="Times New Roman"/>
          <w:sz w:val="24"/>
          <w:szCs w:val="24"/>
        </w:rPr>
        <w:t>4, т. 3 от ЗОП) на осн</w:t>
      </w:r>
      <w:r>
        <w:rPr>
          <w:rFonts w:ascii="Times New Roman" w:hAnsi="Times New Roman"/>
          <w:sz w:val="24"/>
          <w:szCs w:val="24"/>
        </w:rPr>
        <w:t>ование чл. 21, ал. 6 от ЗОП</w:t>
      </w:r>
      <w:r w:rsidRPr="00B41A4A">
        <w:rPr>
          <w:rFonts w:ascii="Times New Roman" w:hAnsi="Times New Roman"/>
          <w:sz w:val="24"/>
          <w:szCs w:val="24"/>
        </w:rPr>
        <w:t xml:space="preserve">. </w:t>
      </w:r>
    </w:p>
    <w:p w14:paraId="4B640EFF" w14:textId="77777777" w:rsidR="003428F3" w:rsidRDefault="003428F3" w:rsidP="003428F3">
      <w:pPr>
        <w:pStyle w:val="ListParagraph"/>
        <w:widowControl w:val="0"/>
        <w:autoSpaceDE w:val="0"/>
        <w:autoSpaceDN w:val="0"/>
        <w:adjustRightInd w:val="0"/>
        <w:spacing w:after="0" w:line="360" w:lineRule="auto"/>
        <w:ind w:left="0" w:firstLine="709"/>
        <w:jc w:val="both"/>
        <w:rPr>
          <w:rFonts w:ascii="Times New Roman" w:hAnsi="Times New Roman"/>
          <w:sz w:val="24"/>
          <w:szCs w:val="24"/>
        </w:rPr>
      </w:pPr>
      <w:r w:rsidRPr="00B41A4A">
        <w:rPr>
          <w:rFonts w:ascii="Times New Roman" w:hAnsi="Times New Roman"/>
          <w:sz w:val="24"/>
          <w:szCs w:val="24"/>
        </w:rPr>
        <w:t>Стойността на обособ</w:t>
      </w:r>
      <w:r>
        <w:rPr>
          <w:rFonts w:ascii="Times New Roman" w:hAnsi="Times New Roman"/>
          <w:sz w:val="24"/>
          <w:szCs w:val="24"/>
        </w:rPr>
        <w:t>ени позиции № 2, № 3, № 4 и № 5</w:t>
      </w:r>
      <w:r w:rsidRPr="00B41A4A">
        <w:rPr>
          <w:rFonts w:ascii="Times New Roman" w:hAnsi="Times New Roman"/>
          <w:sz w:val="24"/>
          <w:szCs w:val="24"/>
        </w:rPr>
        <w:t xml:space="preserve"> не надхвърля 156 464 лв. и общата й стойност, възложена по този начин, не надхвърля 20 на сто от общата стойност на поръчката</w:t>
      </w:r>
      <w:r>
        <w:rPr>
          <w:rFonts w:ascii="Times New Roman" w:hAnsi="Times New Roman"/>
          <w:sz w:val="24"/>
          <w:szCs w:val="24"/>
        </w:rPr>
        <w:t>.</w:t>
      </w:r>
      <w:r w:rsidRPr="00B41A4A">
        <w:rPr>
          <w:rFonts w:ascii="Times New Roman" w:hAnsi="Times New Roman"/>
          <w:sz w:val="24"/>
          <w:szCs w:val="24"/>
        </w:rPr>
        <w:t xml:space="preserve"> </w:t>
      </w:r>
    </w:p>
    <w:p w14:paraId="58A01F95" w14:textId="77777777" w:rsidR="00C4710D" w:rsidRPr="00C4710D" w:rsidRDefault="00C4710D" w:rsidP="00A07C4B">
      <w:pPr>
        <w:spacing w:after="0" w:line="360" w:lineRule="auto"/>
        <w:ind w:firstLine="709"/>
        <w:jc w:val="both"/>
        <w:rPr>
          <w:rFonts w:ascii="Times New Roman" w:hAnsi="Times New Roman"/>
          <w:b/>
          <w:sz w:val="24"/>
          <w:szCs w:val="24"/>
          <w:lang w:eastAsia="bg-BG"/>
        </w:rPr>
      </w:pPr>
      <w:r w:rsidRPr="00175C38">
        <w:rPr>
          <w:rFonts w:ascii="Times New Roman" w:hAnsi="Times New Roman"/>
          <w:b/>
          <w:sz w:val="24"/>
          <w:szCs w:val="24"/>
          <w:lang w:eastAsia="bg-BG"/>
        </w:rPr>
        <w:t xml:space="preserve">Важно!!!! Участниците </w:t>
      </w:r>
      <w:r w:rsidR="009F50DC">
        <w:rPr>
          <w:rFonts w:ascii="Times New Roman" w:hAnsi="Times New Roman"/>
          <w:b/>
          <w:sz w:val="24"/>
          <w:szCs w:val="24"/>
          <w:lang w:eastAsia="bg-BG"/>
        </w:rPr>
        <w:t xml:space="preserve">в процедурата </w:t>
      </w:r>
      <w:r w:rsidRPr="00175C38">
        <w:rPr>
          <w:rFonts w:ascii="Times New Roman" w:hAnsi="Times New Roman"/>
          <w:b/>
          <w:sz w:val="24"/>
          <w:szCs w:val="24"/>
          <w:lang w:eastAsia="bg-BG"/>
        </w:rPr>
        <w:t xml:space="preserve">не следва да представят оферти за обособена позиция </w:t>
      </w:r>
      <w:r w:rsidR="003428F3" w:rsidRPr="003428F3">
        <w:rPr>
          <w:rFonts w:ascii="Times New Roman" w:hAnsi="Times New Roman"/>
          <w:b/>
          <w:sz w:val="24"/>
          <w:szCs w:val="24"/>
          <w:lang w:eastAsia="bg-BG"/>
        </w:rPr>
        <w:t>№ 2, № 3, № 4 и № 5</w:t>
      </w:r>
      <w:r w:rsidRPr="00175C38">
        <w:rPr>
          <w:rFonts w:ascii="Times New Roman" w:hAnsi="Times New Roman"/>
          <w:b/>
          <w:sz w:val="24"/>
          <w:szCs w:val="24"/>
          <w:lang w:eastAsia="bg-BG"/>
        </w:rPr>
        <w:t>.</w:t>
      </w:r>
    </w:p>
    <w:p w14:paraId="11E873E5" w14:textId="77777777" w:rsidR="00C6588F" w:rsidRPr="00902D4A" w:rsidRDefault="00C6588F" w:rsidP="003428F3">
      <w:pPr>
        <w:spacing w:after="0" w:line="360" w:lineRule="auto"/>
        <w:jc w:val="both"/>
        <w:rPr>
          <w:rFonts w:ascii="Times New Roman" w:eastAsia="Times New Roman" w:hAnsi="Times New Roman"/>
          <w:b/>
          <w:sz w:val="24"/>
          <w:szCs w:val="24"/>
          <w:lang w:eastAsia="bg-BG"/>
        </w:rPr>
      </w:pPr>
    </w:p>
    <w:p w14:paraId="1DB2C6B9" w14:textId="77777777" w:rsidR="001A411B" w:rsidRPr="00FE4857" w:rsidRDefault="001A411B" w:rsidP="0038741D">
      <w:pPr>
        <w:pStyle w:val="Default"/>
        <w:jc w:val="both"/>
        <w:rPr>
          <w:rFonts w:ascii="Times New Roman" w:hAnsi="Times New Roman" w:cs="Times New Roman"/>
          <w:color w:val="auto"/>
          <w:highlight w:val="yellow"/>
        </w:rPr>
      </w:pPr>
    </w:p>
    <w:p w14:paraId="6E7E7953" w14:textId="77777777" w:rsidR="00C23B04" w:rsidRPr="0008763D" w:rsidRDefault="00F51C7B" w:rsidP="0000621A">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3" w:name="_Toc27400059"/>
      <w:r w:rsidRPr="0008763D">
        <w:rPr>
          <w:rFonts w:ascii="Times New Roman" w:eastAsia="Times New Roman" w:hAnsi="Times New Roman" w:cs="Times New Roman"/>
          <w:color w:val="auto"/>
          <w:sz w:val="24"/>
          <w:szCs w:val="24"/>
          <w:lang w:eastAsia="bg-BG"/>
        </w:rPr>
        <w:t>ДОСТЪП ДО</w:t>
      </w:r>
      <w:r w:rsidR="0029728D" w:rsidRPr="0008763D">
        <w:rPr>
          <w:rFonts w:ascii="Times New Roman" w:eastAsia="Times New Roman" w:hAnsi="Times New Roman" w:cs="Times New Roman"/>
          <w:color w:val="auto"/>
          <w:sz w:val="24"/>
          <w:szCs w:val="24"/>
          <w:lang w:eastAsia="bg-BG"/>
        </w:rPr>
        <w:t xml:space="preserve"> ДОКУМЕНТАЦИЯ</w:t>
      </w:r>
      <w:r w:rsidRPr="0008763D">
        <w:rPr>
          <w:rFonts w:ascii="Times New Roman" w:eastAsia="Times New Roman" w:hAnsi="Times New Roman" w:cs="Times New Roman"/>
          <w:color w:val="auto"/>
          <w:sz w:val="24"/>
          <w:szCs w:val="24"/>
          <w:lang w:eastAsia="bg-BG"/>
        </w:rPr>
        <w:t>ТА</w:t>
      </w:r>
      <w:r w:rsidR="00447391" w:rsidRPr="0008763D">
        <w:rPr>
          <w:rFonts w:ascii="Times New Roman" w:eastAsia="Times New Roman" w:hAnsi="Times New Roman" w:cs="Times New Roman"/>
          <w:color w:val="auto"/>
          <w:sz w:val="24"/>
          <w:szCs w:val="24"/>
          <w:lang w:eastAsia="bg-BG"/>
        </w:rPr>
        <w:t xml:space="preserve">. </w:t>
      </w:r>
      <w:r w:rsidR="002A1ACD" w:rsidRPr="0008763D">
        <w:rPr>
          <w:rFonts w:ascii="Times New Roman" w:eastAsia="Times New Roman" w:hAnsi="Times New Roman" w:cs="Times New Roman"/>
          <w:color w:val="auto"/>
          <w:sz w:val="24"/>
          <w:szCs w:val="24"/>
          <w:lang w:eastAsia="bg-BG"/>
        </w:rPr>
        <w:t>ПОЛУЧАВАНЕ НА ОФЕРТИ</w:t>
      </w:r>
      <w:r w:rsidR="006A3EED" w:rsidRPr="0008763D">
        <w:rPr>
          <w:rFonts w:ascii="Times New Roman" w:eastAsia="Times New Roman" w:hAnsi="Times New Roman" w:cs="Times New Roman"/>
          <w:color w:val="auto"/>
          <w:sz w:val="24"/>
          <w:szCs w:val="24"/>
          <w:lang w:eastAsia="bg-BG"/>
        </w:rPr>
        <w:t xml:space="preserve">. РАЗЯСНЕНИЯ ПО </w:t>
      </w:r>
      <w:r w:rsidRPr="0008763D">
        <w:rPr>
          <w:rFonts w:ascii="Times New Roman" w:eastAsia="Times New Roman" w:hAnsi="Times New Roman" w:cs="Times New Roman"/>
          <w:color w:val="auto"/>
          <w:sz w:val="24"/>
          <w:szCs w:val="24"/>
          <w:lang w:eastAsia="bg-BG"/>
        </w:rPr>
        <w:t>УСЛОВИЯТА НА ПРОЦЕДУРАТА</w:t>
      </w:r>
      <w:r w:rsidR="006A3EED" w:rsidRPr="0008763D">
        <w:rPr>
          <w:rFonts w:ascii="Times New Roman" w:eastAsia="Times New Roman" w:hAnsi="Times New Roman" w:cs="Times New Roman"/>
          <w:color w:val="auto"/>
          <w:sz w:val="24"/>
          <w:szCs w:val="24"/>
          <w:lang w:eastAsia="bg-BG"/>
        </w:rPr>
        <w:t>.</w:t>
      </w:r>
      <w:r w:rsidR="0029728D" w:rsidRPr="0008763D">
        <w:rPr>
          <w:rFonts w:ascii="Times New Roman" w:eastAsia="Times New Roman" w:hAnsi="Times New Roman" w:cs="Times New Roman"/>
          <w:color w:val="auto"/>
          <w:sz w:val="24"/>
          <w:szCs w:val="24"/>
          <w:lang w:eastAsia="bg-BG"/>
        </w:rPr>
        <w:t xml:space="preserve"> ОБМЕН НА ИНФОРМАЦИЯ</w:t>
      </w:r>
      <w:r w:rsidR="00447391" w:rsidRPr="0008763D">
        <w:rPr>
          <w:rFonts w:ascii="Times New Roman" w:eastAsia="Times New Roman" w:hAnsi="Times New Roman" w:cs="Times New Roman"/>
          <w:color w:val="auto"/>
          <w:sz w:val="24"/>
          <w:szCs w:val="24"/>
          <w:lang w:eastAsia="bg-BG"/>
        </w:rPr>
        <w:t>.</w:t>
      </w:r>
      <w:bookmarkEnd w:id="3"/>
    </w:p>
    <w:p w14:paraId="0501685B" w14:textId="77777777"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4" w:name="_Toc462844543"/>
      <w:bookmarkStart w:id="5" w:name="_Toc1815307"/>
      <w:bookmarkStart w:id="6" w:name="_Toc27400060"/>
      <w:r w:rsidRPr="00403077">
        <w:rPr>
          <w:rFonts w:ascii="Times New Roman" w:hAnsi="Times New Roman"/>
          <w:color w:val="auto"/>
          <w:sz w:val="24"/>
          <w:szCs w:val="24"/>
        </w:rPr>
        <w:t>Достъп до документация:</w:t>
      </w:r>
      <w:bookmarkEnd w:id="4"/>
      <w:bookmarkEnd w:id="5"/>
      <w:bookmarkEnd w:id="6"/>
    </w:p>
    <w:p w14:paraId="220D20A2" w14:textId="77777777" w:rsidR="002873E4" w:rsidRPr="006E3762" w:rsidRDefault="002873E4" w:rsidP="002873E4">
      <w:pPr>
        <w:spacing w:after="0" w:line="360" w:lineRule="auto"/>
        <w:ind w:firstLine="709"/>
        <w:jc w:val="both"/>
        <w:rPr>
          <w:rFonts w:ascii="Times New Roman" w:hAnsi="Times New Roman"/>
          <w:sz w:val="24"/>
          <w:szCs w:val="24"/>
        </w:rPr>
      </w:pPr>
      <w:r w:rsidRPr="00403077">
        <w:rPr>
          <w:rFonts w:ascii="Times New Roman" w:hAnsi="Times New Roman"/>
          <w:sz w:val="24"/>
          <w:szCs w:val="24"/>
        </w:rPr>
        <w:t xml:space="preserve">Лицата могат да изтеглят безплатно документацията за участие от интернет страницата на </w:t>
      </w:r>
      <w:r w:rsidRPr="006E3762">
        <w:rPr>
          <w:rFonts w:ascii="Times New Roman" w:hAnsi="Times New Roman"/>
          <w:sz w:val="24"/>
          <w:szCs w:val="24"/>
        </w:rPr>
        <w:t xml:space="preserve">възложителя: </w:t>
      </w:r>
      <w:hyperlink r:id="rId8" w:history="1">
        <w:r w:rsidRPr="006E3762">
          <w:rPr>
            <w:rStyle w:val="Hyperlink"/>
            <w:rFonts w:ascii="Times New Roman" w:hAnsi="Times New Roman"/>
            <w:color w:val="auto"/>
            <w:sz w:val="24"/>
            <w:szCs w:val="24"/>
          </w:rPr>
          <w:t>http://www.bnb.bg</w:t>
        </w:r>
      </w:hyperlink>
      <w:r w:rsidRPr="006E3762">
        <w:rPr>
          <w:rStyle w:val="Hyperlink"/>
          <w:rFonts w:ascii="Times New Roman" w:hAnsi="Times New Roman"/>
          <w:color w:val="auto"/>
          <w:sz w:val="24"/>
          <w:szCs w:val="24"/>
        </w:rPr>
        <w:t>,</w:t>
      </w:r>
      <w:r w:rsidRPr="006E3762">
        <w:rPr>
          <w:rStyle w:val="Hyperlink"/>
          <w:rFonts w:ascii="Times New Roman" w:hAnsi="Times New Roman"/>
          <w:color w:val="auto"/>
          <w:sz w:val="24"/>
          <w:szCs w:val="24"/>
          <w:u w:val="none"/>
        </w:rPr>
        <w:t xml:space="preserve"> </w:t>
      </w:r>
      <w:r w:rsidRPr="006E3762">
        <w:rPr>
          <w:rFonts w:ascii="Times New Roman" w:hAnsi="Times New Roman"/>
          <w:sz w:val="24"/>
          <w:szCs w:val="24"/>
        </w:rPr>
        <w:t xml:space="preserve">раздел „Профил на купувача – обществени поръчки“, на адрес: </w:t>
      </w:r>
    </w:p>
    <w:p w14:paraId="6CA9BBD1" w14:textId="7736257D" w:rsidR="002873E4" w:rsidRDefault="0090268C" w:rsidP="002873E4">
      <w:pPr>
        <w:spacing w:after="0" w:line="360" w:lineRule="auto"/>
        <w:ind w:firstLine="709"/>
        <w:jc w:val="both"/>
        <w:rPr>
          <w:rStyle w:val="Hyperlink"/>
        </w:rPr>
      </w:pPr>
      <w:hyperlink r:id="rId9" w:history="1">
        <w:r w:rsidRPr="0075124F">
          <w:rPr>
            <w:rStyle w:val="Hyperlink"/>
          </w:rPr>
          <w:t>https://www.bnb.bg/AboutUs/AUPublicProcurements/AUPPList/PP_01224-2020-0008_BG</w:t>
        </w:r>
      </w:hyperlink>
      <w:bookmarkStart w:id="7" w:name="_GoBack"/>
      <w:bookmarkEnd w:id="7"/>
    </w:p>
    <w:p w14:paraId="46974061" w14:textId="77777777" w:rsidR="00A007C5" w:rsidRDefault="00A007C5" w:rsidP="002873E4">
      <w:pPr>
        <w:spacing w:after="0" w:line="360" w:lineRule="auto"/>
        <w:ind w:firstLine="709"/>
        <w:jc w:val="both"/>
        <w:rPr>
          <w:rFonts w:ascii="Times New Roman" w:hAnsi="Times New Roman"/>
          <w:sz w:val="24"/>
          <w:szCs w:val="24"/>
        </w:rPr>
      </w:pPr>
    </w:p>
    <w:p w14:paraId="338DA208" w14:textId="77777777"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8" w:name="_Toc462844544"/>
      <w:bookmarkStart w:id="9" w:name="_Toc1815308"/>
      <w:bookmarkStart w:id="10" w:name="_Toc27400061"/>
      <w:r w:rsidRPr="00403077">
        <w:rPr>
          <w:rFonts w:ascii="Times New Roman" w:hAnsi="Times New Roman"/>
          <w:color w:val="auto"/>
          <w:sz w:val="24"/>
          <w:szCs w:val="24"/>
        </w:rPr>
        <w:t>Подаване на оферти:</w:t>
      </w:r>
      <w:bookmarkEnd w:id="8"/>
      <w:bookmarkEnd w:id="9"/>
      <w:bookmarkEnd w:id="10"/>
    </w:p>
    <w:p w14:paraId="5B8DC9BF" w14:textId="77777777" w:rsidR="002873E4" w:rsidRPr="00403077"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Подава</w:t>
      </w:r>
      <w:r>
        <w:rPr>
          <w:rFonts w:ascii="Times New Roman" w:eastAsia="Times New Roman" w:hAnsi="Times New Roman"/>
          <w:sz w:val="24"/>
          <w:szCs w:val="24"/>
        </w:rPr>
        <w:t>нето на офертите ще става до 15:</w:t>
      </w:r>
      <w:r w:rsidRPr="00403077">
        <w:rPr>
          <w:rFonts w:ascii="Times New Roman" w:eastAsia="Times New Roman" w:hAnsi="Times New Roman"/>
          <w:sz w:val="24"/>
          <w:szCs w:val="24"/>
        </w:rPr>
        <w:t>45 часа на датата, посочена в IV.2.2. от Обявлението за поръчка, на гиш</w:t>
      </w:r>
      <w:r>
        <w:rPr>
          <w:rFonts w:ascii="Times New Roman" w:eastAsia="Times New Roman" w:hAnsi="Times New Roman"/>
          <w:sz w:val="24"/>
          <w:szCs w:val="24"/>
        </w:rPr>
        <w:t>е № 43</w:t>
      </w:r>
      <w:r w:rsidRPr="00403077">
        <w:rPr>
          <w:rFonts w:ascii="Times New Roman" w:eastAsia="Times New Roman" w:hAnsi="Times New Roman"/>
          <w:sz w:val="24"/>
          <w:szCs w:val="24"/>
        </w:rPr>
        <w:t xml:space="preserve"> в Паричния салон на БНБ.</w:t>
      </w:r>
    </w:p>
    <w:p w14:paraId="6981911B" w14:textId="77777777" w:rsidR="002873E4"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 xml:space="preserve">Участникът може да подаде офертата си </w:t>
      </w:r>
      <w:r w:rsidRPr="00403077">
        <w:rPr>
          <w:rFonts w:ascii="Times New Roman" w:eastAsia="Times New Roman" w:hAnsi="Times New Roman"/>
          <w:sz w:val="24"/>
          <w:szCs w:val="24"/>
          <w:lang w:eastAsia="bg-BG"/>
        </w:rPr>
        <w:t>и по пощата</w:t>
      </w:r>
      <w:r>
        <w:rPr>
          <w:rFonts w:ascii="Times New Roman" w:eastAsia="Times New Roman" w:hAnsi="Times New Roman"/>
          <w:sz w:val="24"/>
          <w:szCs w:val="24"/>
          <w:lang w:eastAsia="bg-BG"/>
        </w:rPr>
        <w:t xml:space="preserve"> или с куриерска служба,</w:t>
      </w:r>
      <w:r w:rsidRPr="00403077">
        <w:rPr>
          <w:rFonts w:ascii="Times New Roman" w:eastAsia="Times New Roman" w:hAnsi="Times New Roman"/>
          <w:sz w:val="24"/>
          <w:szCs w:val="24"/>
          <w:lang w:eastAsia="bg-BG"/>
        </w:rPr>
        <w:t xml:space="preserve">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Pr>
          <w:rFonts w:ascii="Times New Roman" w:eastAsia="Times New Roman" w:hAnsi="Times New Roman"/>
          <w:sz w:val="24"/>
          <w:szCs w:val="24"/>
          <w:lang w:eastAsia="bg-BG"/>
        </w:rPr>
        <w:t>до 15:</w:t>
      </w:r>
      <w:r w:rsidRPr="00403077">
        <w:rPr>
          <w:rFonts w:ascii="Times New Roman" w:eastAsia="Times New Roman" w:hAnsi="Times New Roman"/>
          <w:sz w:val="24"/>
          <w:szCs w:val="24"/>
          <w:lang w:eastAsia="bg-BG"/>
        </w:rPr>
        <w:t>45</w:t>
      </w:r>
      <w:r w:rsidRPr="00403077">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14:paraId="2AA8A827" w14:textId="77777777" w:rsidR="009B1BC6" w:rsidRPr="00403077" w:rsidRDefault="009B1BC6" w:rsidP="002873E4">
      <w:pPr>
        <w:spacing w:after="0" w:line="360" w:lineRule="auto"/>
        <w:ind w:firstLine="709"/>
        <w:jc w:val="both"/>
        <w:rPr>
          <w:rFonts w:ascii="Times New Roman" w:eastAsia="Times New Roman" w:hAnsi="Times New Roman"/>
          <w:sz w:val="24"/>
          <w:szCs w:val="24"/>
        </w:rPr>
      </w:pPr>
    </w:p>
    <w:p w14:paraId="2347B6DD" w14:textId="77777777"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snapToGrid w:val="0"/>
          <w:color w:val="auto"/>
          <w:sz w:val="24"/>
          <w:szCs w:val="24"/>
        </w:rPr>
      </w:pPr>
      <w:bookmarkStart w:id="11" w:name="_Toc462844545"/>
      <w:bookmarkStart w:id="12" w:name="_Toc1815309"/>
      <w:bookmarkStart w:id="13" w:name="_Toc27400062"/>
      <w:r w:rsidRPr="00403077">
        <w:rPr>
          <w:rFonts w:ascii="Times New Roman" w:hAnsi="Times New Roman"/>
          <w:snapToGrid w:val="0"/>
          <w:color w:val="auto"/>
          <w:sz w:val="24"/>
          <w:szCs w:val="24"/>
        </w:rPr>
        <w:t>Разяснения по условията на процедурата</w:t>
      </w:r>
      <w:bookmarkEnd w:id="11"/>
      <w:bookmarkEnd w:id="12"/>
      <w:r w:rsidR="00481A95">
        <w:rPr>
          <w:rFonts w:ascii="Times New Roman" w:hAnsi="Times New Roman"/>
          <w:snapToGrid w:val="0"/>
          <w:color w:val="auto"/>
          <w:sz w:val="24"/>
          <w:szCs w:val="24"/>
          <w:lang w:val="en-US"/>
        </w:rPr>
        <w:t>:</w:t>
      </w:r>
      <w:bookmarkEnd w:id="13"/>
    </w:p>
    <w:p w14:paraId="113EF5D5" w14:textId="77777777"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Лицата могат да поискат писмено от възложителя разяснения </w:t>
      </w:r>
      <w:r>
        <w:rPr>
          <w:rFonts w:ascii="Times New Roman" w:eastAsia="Times New Roman" w:hAnsi="Times New Roman"/>
          <w:snapToGrid w:val="0"/>
          <w:sz w:val="24"/>
          <w:szCs w:val="24"/>
        </w:rPr>
        <w:t xml:space="preserve">условията на </w:t>
      </w:r>
      <w:r w:rsidRPr="0040307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обществената поръчка</w:t>
      </w:r>
      <w:r w:rsidRPr="00403077">
        <w:rPr>
          <w:rFonts w:ascii="Times New Roman" w:eastAsia="Times New Roman" w:hAnsi="Times New Roman"/>
          <w:snapToGrid w:val="0"/>
          <w:sz w:val="24"/>
          <w:szCs w:val="24"/>
        </w:rPr>
        <w:t xml:space="preserve"> до 5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пет</w:t>
      </w:r>
      <w:r>
        <w:rPr>
          <w:rFonts w:ascii="Times New Roman" w:eastAsia="Times New Roman" w:hAnsi="Times New Roman"/>
          <w:snapToGrid w:val="0"/>
          <w:sz w:val="24"/>
          <w:szCs w:val="24"/>
          <w:lang w:val="en-US"/>
        </w:rPr>
        <w:t xml:space="preserve">) </w:t>
      </w:r>
      <w:r w:rsidRPr="00403077">
        <w:rPr>
          <w:rFonts w:ascii="Times New Roman" w:eastAsia="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14:paraId="3769B30A" w14:textId="77777777" w:rsidR="002873E4" w:rsidRDefault="002873E4" w:rsidP="002873E4">
      <w:pPr>
        <w:spacing w:after="0" w:line="360" w:lineRule="auto"/>
        <w:ind w:firstLine="709"/>
        <w:jc w:val="both"/>
        <w:rPr>
          <w:rFonts w:ascii="Times New Roman" w:eastAsia="Times New Roman" w:hAnsi="Times New Roman"/>
          <w:snapToGrid w:val="0"/>
          <w:sz w:val="24"/>
          <w:szCs w:val="24"/>
          <w:lang w:val="en-US"/>
        </w:rPr>
      </w:pPr>
      <w:r w:rsidRPr="00403077">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Pr>
          <w:rFonts w:ascii="Times New Roman" w:eastAsia="Times New Roman" w:hAnsi="Times New Roman"/>
          <w:snapToGrid w:val="0"/>
          <w:sz w:val="24"/>
          <w:szCs w:val="24"/>
        </w:rPr>
        <w:t>г</w:t>
      </w:r>
      <w:r w:rsidRPr="00403077">
        <w:rPr>
          <w:rFonts w:ascii="Times New Roman" w:eastAsia="Times New Roman" w:hAnsi="Times New Roman"/>
          <w:snapToGrid w:val="0"/>
          <w:sz w:val="24"/>
          <w:szCs w:val="24"/>
        </w:rPr>
        <w:t>лавен секретар, като се изпращат на факс: 02/950 84 52, на e-</w:t>
      </w:r>
      <w:proofErr w:type="spellStart"/>
      <w:r w:rsidRPr="00403077">
        <w:rPr>
          <w:rFonts w:ascii="Times New Roman" w:eastAsia="Times New Roman" w:hAnsi="Times New Roman"/>
          <w:snapToGrid w:val="0"/>
          <w:sz w:val="24"/>
          <w:szCs w:val="24"/>
        </w:rPr>
        <w:t>mail</w:t>
      </w:r>
      <w:proofErr w:type="spellEnd"/>
      <w:r w:rsidRPr="00403077">
        <w:rPr>
          <w:rFonts w:ascii="Times New Roman" w:eastAsia="Times New Roman" w:hAnsi="Times New Roman"/>
          <w:snapToGrid w:val="0"/>
          <w:sz w:val="24"/>
          <w:szCs w:val="24"/>
        </w:rPr>
        <w:t xml:space="preserve">- </w:t>
      </w:r>
      <w:r w:rsidRPr="00403077">
        <w:rPr>
          <w:rFonts w:ascii="Times New Roman" w:eastAsia="Times New Roman" w:hAnsi="Times New Roman"/>
          <w:snapToGrid w:val="0"/>
          <w:sz w:val="24"/>
          <w:szCs w:val="24"/>
        </w:rPr>
        <w:lastRenderedPageBreak/>
        <w:t>publicprocurement@bnbank.org или на адрес: гр. София 1000, пл. „Княз Александър I” № 1.</w:t>
      </w:r>
      <w:r w:rsidR="00F40AE7">
        <w:rPr>
          <w:rFonts w:ascii="Times New Roman" w:eastAsia="Times New Roman" w:hAnsi="Times New Roman"/>
          <w:snapToGrid w:val="0"/>
          <w:sz w:val="24"/>
          <w:szCs w:val="24"/>
        </w:rPr>
        <w:t xml:space="preserve"> </w:t>
      </w:r>
      <w:r w:rsidRPr="00403077">
        <w:rPr>
          <w:rFonts w:ascii="Times New Roman" w:eastAsia="Times New Roman" w:hAnsi="Times New Roman"/>
          <w:snapToGrid w:val="0"/>
          <w:sz w:val="24"/>
          <w:szCs w:val="24"/>
        </w:rPr>
        <w:t>Възложителят публикува разясненията в профила на купувача в 3-дневен срок от получаване на искането.</w:t>
      </w:r>
      <w:r>
        <w:rPr>
          <w:rFonts w:ascii="Times New Roman" w:eastAsia="Times New Roman" w:hAnsi="Times New Roman"/>
          <w:snapToGrid w:val="0"/>
          <w:sz w:val="24"/>
          <w:szCs w:val="24"/>
        </w:rPr>
        <w:t xml:space="preserve"> В разясненията в</w:t>
      </w:r>
      <w:r w:rsidRPr="00403077">
        <w:rPr>
          <w:rFonts w:ascii="Times New Roman" w:eastAsia="Times New Roman" w:hAnsi="Times New Roman"/>
          <w:snapToGrid w:val="0"/>
          <w:sz w:val="24"/>
          <w:szCs w:val="24"/>
        </w:rPr>
        <w:t xml:space="preserve">ъзложителят не посочва лицето, направило запитването. </w:t>
      </w:r>
    </w:p>
    <w:p w14:paraId="6D06451F" w14:textId="77777777" w:rsidR="00A43776" w:rsidRPr="00A43776" w:rsidRDefault="00A43776" w:rsidP="002873E4">
      <w:pPr>
        <w:spacing w:after="0" w:line="360" w:lineRule="auto"/>
        <w:ind w:firstLine="709"/>
        <w:jc w:val="both"/>
        <w:rPr>
          <w:rFonts w:ascii="Times New Roman" w:eastAsia="Times New Roman" w:hAnsi="Times New Roman"/>
          <w:snapToGrid w:val="0"/>
          <w:sz w:val="24"/>
          <w:szCs w:val="24"/>
          <w:lang w:val="en-US"/>
        </w:rPr>
      </w:pPr>
    </w:p>
    <w:p w14:paraId="2496A2D6" w14:textId="77777777" w:rsidR="002873E4" w:rsidRPr="00403077" w:rsidRDefault="002873E4" w:rsidP="00481A95">
      <w:pPr>
        <w:pStyle w:val="Heading2"/>
        <w:numPr>
          <w:ilvl w:val="0"/>
          <w:numId w:val="26"/>
        </w:numPr>
        <w:tabs>
          <w:tab w:val="left" w:pos="709"/>
          <w:tab w:val="left" w:pos="993"/>
        </w:tabs>
        <w:spacing w:before="0" w:line="360" w:lineRule="auto"/>
        <w:ind w:left="0" w:firstLine="709"/>
        <w:rPr>
          <w:rFonts w:ascii="Times New Roman" w:hAnsi="Times New Roman"/>
          <w:color w:val="auto"/>
          <w:sz w:val="24"/>
          <w:szCs w:val="24"/>
          <w:lang w:eastAsia="bg-BG"/>
        </w:rPr>
      </w:pPr>
      <w:bookmarkStart w:id="14" w:name="_Toc462844546"/>
      <w:bookmarkStart w:id="15" w:name="_Toc1815310"/>
      <w:bookmarkStart w:id="16" w:name="_Toc27400063"/>
      <w:r w:rsidRPr="00403077">
        <w:rPr>
          <w:rFonts w:ascii="Times New Roman" w:hAnsi="Times New Roman"/>
          <w:color w:val="auto"/>
          <w:sz w:val="24"/>
          <w:szCs w:val="24"/>
          <w:lang w:eastAsia="bg-BG"/>
        </w:rPr>
        <w:t>Обмен на информация:</w:t>
      </w:r>
      <w:bookmarkEnd w:id="14"/>
      <w:bookmarkEnd w:id="15"/>
      <w:bookmarkEnd w:id="16"/>
    </w:p>
    <w:p w14:paraId="41F1A6DC" w14:textId="77777777" w:rsidR="002873E4" w:rsidRPr="00403077"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6E9B2BD2" w14:textId="77777777" w:rsidR="002873E4"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r w:rsidRPr="00403077">
        <w:rPr>
          <w:rFonts w:ascii="Times New Roman" w:eastAsia="Times New Roman" w:hAnsi="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14:paraId="51ED18B1" w14:textId="77777777" w:rsidR="002873E4" w:rsidRPr="009C6375"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p>
    <w:p w14:paraId="0FD90C74" w14:textId="77777777" w:rsidR="002873E4" w:rsidRPr="00403077" w:rsidRDefault="002873E4" w:rsidP="002873E4">
      <w:pPr>
        <w:pStyle w:val="Heading1"/>
        <w:tabs>
          <w:tab w:val="left" w:pos="993"/>
        </w:tabs>
        <w:spacing w:before="0" w:line="360" w:lineRule="auto"/>
        <w:ind w:left="709"/>
        <w:jc w:val="center"/>
        <w:rPr>
          <w:rFonts w:ascii="Times New Roman" w:hAnsi="Times New Roman"/>
          <w:color w:val="auto"/>
          <w:sz w:val="24"/>
          <w:szCs w:val="24"/>
          <w:lang w:eastAsia="bg-BG"/>
        </w:rPr>
      </w:pPr>
      <w:bookmarkStart w:id="17" w:name="_Toc462844547"/>
      <w:bookmarkStart w:id="18" w:name="_Toc1815311"/>
      <w:bookmarkStart w:id="19" w:name="_Toc27400064"/>
      <w:r>
        <w:rPr>
          <w:rFonts w:ascii="Times New Roman" w:hAnsi="Times New Roman"/>
          <w:color w:val="auto"/>
          <w:sz w:val="24"/>
          <w:szCs w:val="24"/>
          <w:lang w:val="en-US" w:eastAsia="bg-BG"/>
        </w:rPr>
        <w:t xml:space="preserve">III. </w:t>
      </w:r>
      <w:r w:rsidRPr="00403077">
        <w:rPr>
          <w:rFonts w:ascii="Times New Roman" w:hAnsi="Times New Roman"/>
          <w:color w:val="auto"/>
          <w:sz w:val="24"/>
          <w:szCs w:val="24"/>
          <w:lang w:eastAsia="bg-BG"/>
        </w:rPr>
        <w:t>ИЗИСКВАНИЯ КЪМ УЧАСТНИЦИТЕ В ПРОЦЕДУРА – ПУБЛИЧНО СЪСТЕЗАНИЕ</w:t>
      </w:r>
      <w:bookmarkEnd w:id="17"/>
      <w:bookmarkEnd w:id="18"/>
      <w:bookmarkEnd w:id="19"/>
    </w:p>
    <w:p w14:paraId="14BF82EE" w14:textId="77777777"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20" w:name="_Toc462844548"/>
      <w:bookmarkStart w:id="21" w:name="_Toc1815312"/>
      <w:bookmarkStart w:id="22" w:name="_Toc27400065"/>
      <w:r w:rsidRPr="00403077">
        <w:rPr>
          <w:rFonts w:ascii="Times New Roman" w:hAnsi="Times New Roman"/>
          <w:snapToGrid w:val="0"/>
          <w:color w:val="auto"/>
          <w:sz w:val="24"/>
          <w:szCs w:val="24"/>
        </w:rPr>
        <w:t>А. Условия за участие. Основания за отстраняване.</w:t>
      </w:r>
      <w:bookmarkEnd w:id="20"/>
      <w:bookmarkEnd w:id="21"/>
      <w:bookmarkEnd w:id="22"/>
    </w:p>
    <w:p w14:paraId="120E8E33" w14:textId="77777777" w:rsidR="002873E4" w:rsidRDefault="002873E4" w:rsidP="00823119">
      <w:pPr>
        <w:pStyle w:val="Heading3"/>
        <w:numPr>
          <w:ilvl w:val="0"/>
          <w:numId w:val="27"/>
        </w:numPr>
        <w:tabs>
          <w:tab w:val="left" w:pos="993"/>
        </w:tabs>
        <w:spacing w:before="0" w:line="360" w:lineRule="auto"/>
        <w:ind w:left="0" w:firstLine="709"/>
        <w:rPr>
          <w:rFonts w:ascii="Times New Roman" w:hAnsi="Times New Roman"/>
          <w:snapToGrid w:val="0"/>
          <w:color w:val="auto"/>
          <w:sz w:val="24"/>
          <w:szCs w:val="24"/>
        </w:rPr>
      </w:pPr>
      <w:bookmarkStart w:id="23" w:name="_Toc462844549"/>
      <w:bookmarkStart w:id="24" w:name="_Toc1815313"/>
      <w:bookmarkStart w:id="25" w:name="_Toc27400066"/>
      <w:r w:rsidRPr="00403077">
        <w:rPr>
          <w:rFonts w:ascii="Times New Roman" w:hAnsi="Times New Roman"/>
          <w:snapToGrid w:val="0"/>
          <w:color w:val="auto"/>
          <w:sz w:val="24"/>
          <w:szCs w:val="24"/>
        </w:rPr>
        <w:t>Условия за участие</w:t>
      </w:r>
      <w:bookmarkEnd w:id="23"/>
      <w:bookmarkEnd w:id="24"/>
      <w:bookmarkEnd w:id="25"/>
    </w:p>
    <w:p w14:paraId="5371F4AC" w14:textId="77777777"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64365D">
        <w:rPr>
          <w:rFonts w:ascii="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14:paraId="55C44286" w14:textId="1B52B739"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 </w:t>
      </w:r>
    </w:p>
    <w:p w14:paraId="6538F8ED" w14:textId="77777777"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ППЗОП.</w:t>
      </w:r>
    </w:p>
    <w:p w14:paraId="55B28BAA" w14:textId="77777777"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DA4E45B" w14:textId="77777777"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професионалната компетентност. Когато участникът се позовава на капацитета на трети </w:t>
      </w:r>
      <w:r w:rsidRPr="00EC6100">
        <w:rPr>
          <w:rFonts w:ascii="Times New Roman" w:eastAsia="Times New Roman" w:hAnsi="Times New Roman"/>
          <w:snapToGrid w:val="0"/>
          <w:sz w:val="24"/>
          <w:szCs w:val="24"/>
        </w:rPr>
        <w:lastRenderedPageBreak/>
        <w:t xml:space="preserve">лица, той трябва да може да докаже, че ще разполага с техните ресурси, като представи документи за поетите от третите лица задължения. </w:t>
      </w:r>
    </w:p>
    <w:p w14:paraId="79D94A9A" w14:textId="77777777"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200FE418" w14:textId="77777777"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14:paraId="1CAE20CC" w14:textId="77777777" w:rsidR="002873E4" w:rsidRDefault="002873E4" w:rsidP="0073049A">
      <w:pPr>
        <w:numPr>
          <w:ilvl w:val="1"/>
          <w:numId w:val="28"/>
        </w:numPr>
        <w:tabs>
          <w:tab w:val="left" w:pos="851"/>
          <w:tab w:val="left" w:pos="993"/>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5F2CEECD" w14:textId="77777777" w:rsidR="002873E4" w:rsidRDefault="002873E4" w:rsidP="0073049A">
      <w:pPr>
        <w:numPr>
          <w:ilvl w:val="1"/>
          <w:numId w:val="28"/>
        </w:numPr>
        <w:tabs>
          <w:tab w:val="left" w:pos="851"/>
          <w:tab w:val="left" w:pos="993"/>
          <w:tab w:val="left" w:pos="1134"/>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59D20D41" w14:textId="77777777" w:rsidR="002873E4" w:rsidRDefault="002873E4" w:rsidP="0073049A">
      <w:pPr>
        <w:numPr>
          <w:ilvl w:val="1"/>
          <w:numId w:val="28"/>
        </w:numPr>
        <w:tabs>
          <w:tab w:val="left" w:pos="851"/>
          <w:tab w:val="left" w:pos="993"/>
          <w:tab w:val="left" w:pos="1134"/>
          <w:tab w:val="left" w:pos="1418"/>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14:paraId="6A536E32" w14:textId="77777777" w:rsidR="002873E4" w:rsidRPr="00623A29" w:rsidRDefault="002873E4" w:rsidP="0073049A">
      <w:pPr>
        <w:numPr>
          <w:ilvl w:val="1"/>
          <w:numId w:val="28"/>
        </w:numPr>
        <w:tabs>
          <w:tab w:val="left" w:pos="851"/>
          <w:tab w:val="left" w:pos="1276"/>
        </w:tabs>
        <w:spacing w:after="0" w:line="360" w:lineRule="auto"/>
        <w:ind w:left="0" w:firstLine="709"/>
        <w:jc w:val="both"/>
        <w:rPr>
          <w:rFonts w:ascii="Times New Roman" w:hAnsi="Times New Roman"/>
          <w:snapToGrid w:val="0"/>
          <w:sz w:val="24"/>
          <w:szCs w:val="24"/>
        </w:rPr>
      </w:pPr>
      <w:r w:rsidRPr="00623A29">
        <w:rPr>
          <w:rFonts w:ascii="Times New Roman" w:eastAsia="Times New Roman" w:hAnsi="Times New Roman"/>
          <w:snapToGrid w:val="0"/>
          <w:sz w:val="24"/>
          <w:szCs w:val="24"/>
        </w:rPr>
        <w:t>На основание чл. 101, ал. 11 ЗОП свързани лица* не могат да бъдат самостоятелни участници в процедурата .</w:t>
      </w:r>
    </w:p>
    <w:p w14:paraId="1DB77079"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307DF3">
        <w:rPr>
          <w:rFonts w:ascii="Times New Roman" w:eastAsia="Times New Roman" w:hAnsi="Times New Roman"/>
          <w:i/>
          <w:snapToGrid w:val="0"/>
          <w:sz w:val="24"/>
          <w:szCs w:val="24"/>
        </w:rPr>
        <w:t>* „</w:t>
      </w:r>
      <w:hyperlink r:id="rId10" w:history="1">
        <w:r w:rsidRPr="00307DF3">
          <w:rPr>
            <w:rFonts w:ascii="Times New Roman" w:eastAsia="Times New Roman" w:hAnsi="Times New Roman"/>
            <w:i/>
            <w:snapToGrid w:val="0"/>
            <w:sz w:val="24"/>
            <w:szCs w:val="24"/>
          </w:rPr>
          <w:t>Свързани лица</w:t>
        </w:r>
      </w:hyperlink>
      <w:r w:rsidRPr="00307DF3">
        <w:rPr>
          <w:rFonts w:ascii="Times New Roman" w:eastAsia="Times New Roman" w:hAnsi="Times New Roman"/>
          <w:i/>
          <w:snapToGrid w:val="0"/>
          <w:sz w:val="24"/>
          <w:szCs w:val="24"/>
        </w:rPr>
        <w:t>", по смисъла на § 1, т</w:t>
      </w:r>
      <w:r w:rsidRPr="00A07C4B">
        <w:rPr>
          <w:rFonts w:ascii="Times New Roman" w:eastAsia="Times New Roman" w:hAnsi="Times New Roman"/>
          <w:snapToGrid w:val="0"/>
          <w:sz w:val="24"/>
          <w:szCs w:val="24"/>
        </w:rPr>
        <w:t>.</w:t>
      </w:r>
      <w:r w:rsidR="00882AE1">
        <w:rPr>
          <w:rFonts w:ascii="Times New Roman" w:eastAsia="Times New Roman" w:hAnsi="Times New Roman"/>
          <w:i/>
          <w:snapToGrid w:val="0"/>
          <w:sz w:val="24"/>
          <w:szCs w:val="24"/>
          <w:lang w:val="en-US"/>
        </w:rPr>
        <w:t xml:space="preserve"> </w:t>
      </w:r>
      <w:r w:rsidRPr="00307DF3">
        <w:rPr>
          <w:rFonts w:ascii="Times New Roman" w:eastAsia="Times New Roman" w:hAnsi="Times New Roman"/>
          <w:i/>
          <w:snapToGrid w:val="0"/>
          <w:sz w:val="24"/>
          <w:szCs w:val="24"/>
        </w:rPr>
        <w:t>13 от Допълнителните разпоредби на Закона за публичното предлагане на ценни книжа</w:t>
      </w:r>
      <w:r>
        <w:rPr>
          <w:rFonts w:ascii="Times New Roman" w:eastAsia="Times New Roman" w:hAnsi="Times New Roman"/>
          <w:i/>
          <w:snapToGrid w:val="0"/>
          <w:sz w:val="24"/>
          <w:szCs w:val="24"/>
        </w:rPr>
        <w:t xml:space="preserve"> (ЗППЦК)</w:t>
      </w:r>
      <w:r w:rsidRPr="00307DF3">
        <w:rPr>
          <w:rFonts w:ascii="Times New Roman" w:eastAsia="Times New Roman" w:hAnsi="Times New Roman"/>
          <w:i/>
          <w:snapToGrid w:val="0"/>
          <w:sz w:val="24"/>
          <w:szCs w:val="24"/>
        </w:rPr>
        <w:t>, са</w:t>
      </w:r>
      <w:r w:rsidRPr="00F62A6D">
        <w:rPr>
          <w:rFonts w:ascii="Times New Roman" w:eastAsia="Times New Roman" w:hAnsi="Times New Roman"/>
          <w:snapToGrid w:val="0"/>
          <w:sz w:val="24"/>
          <w:szCs w:val="24"/>
        </w:rPr>
        <w:t>:</w:t>
      </w:r>
    </w:p>
    <w:p w14:paraId="2162928C"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(изм. - ДВ, бр. 39 от 2005 г.) лицата, едното от които контролира другото лиц</w:t>
      </w:r>
      <w:r>
        <w:rPr>
          <w:rFonts w:ascii="Times New Roman" w:eastAsia="Times New Roman" w:hAnsi="Times New Roman"/>
          <w:i/>
          <w:snapToGrid w:val="0"/>
          <w:sz w:val="24"/>
          <w:szCs w:val="24"/>
        </w:rPr>
        <w:t>е или негово дъщерно дружество;</w:t>
      </w:r>
    </w:p>
    <w:p w14:paraId="5D9CCE5D"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лицата, чиято дейност се контролира от трето л</w:t>
      </w:r>
      <w:r>
        <w:rPr>
          <w:rFonts w:ascii="Times New Roman" w:eastAsia="Times New Roman" w:hAnsi="Times New Roman"/>
          <w:i/>
          <w:snapToGrid w:val="0"/>
          <w:sz w:val="24"/>
          <w:szCs w:val="24"/>
        </w:rPr>
        <w:t>ице;</w:t>
      </w:r>
    </w:p>
    <w:p w14:paraId="63A5A6E4"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лицата, които съ</w:t>
      </w:r>
      <w:r>
        <w:rPr>
          <w:rFonts w:ascii="Times New Roman" w:eastAsia="Times New Roman" w:hAnsi="Times New Roman"/>
          <w:i/>
          <w:snapToGrid w:val="0"/>
          <w:sz w:val="24"/>
          <w:szCs w:val="24"/>
        </w:rPr>
        <w:t>вместно контролират трето лице;</w:t>
      </w:r>
    </w:p>
    <w:p w14:paraId="65006240"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w:t>
      </w:r>
      <w:r>
        <w:rPr>
          <w:rFonts w:ascii="Times New Roman" w:eastAsia="Times New Roman" w:hAnsi="Times New Roman"/>
          <w:i/>
          <w:snapToGrid w:val="0"/>
          <w:sz w:val="24"/>
          <w:szCs w:val="24"/>
        </w:rPr>
        <w:t>телно.</w:t>
      </w:r>
    </w:p>
    <w:p w14:paraId="5AC620E4" w14:textId="77777777" w:rsidR="002873E4" w:rsidRPr="00F62A6D" w:rsidRDefault="002873E4" w:rsidP="00552CB3">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w:t>
      </w:r>
      <w:r w:rsidRPr="00F43C92">
        <w:rPr>
          <w:rFonts w:ascii="Times New Roman" w:eastAsia="Times New Roman" w:hAnsi="Times New Roman"/>
          <w:i/>
          <w:snapToGrid w:val="0"/>
          <w:sz w:val="24"/>
          <w:szCs w:val="24"/>
        </w:rPr>
        <w:t>Контр</w:t>
      </w:r>
      <w:r>
        <w:rPr>
          <w:rFonts w:ascii="Times New Roman" w:eastAsia="Times New Roman" w:hAnsi="Times New Roman"/>
          <w:i/>
          <w:snapToGrid w:val="0"/>
          <w:sz w:val="24"/>
          <w:szCs w:val="24"/>
        </w:rPr>
        <w:t>ол“ по смисъла на § 1, т</w:t>
      </w:r>
      <w:r w:rsidRPr="00A07C4B">
        <w:rPr>
          <w:rFonts w:ascii="Times New Roman" w:eastAsia="Times New Roman" w:hAnsi="Times New Roman"/>
          <w:snapToGrid w:val="0"/>
          <w:sz w:val="24"/>
          <w:szCs w:val="24"/>
        </w:rPr>
        <w:t>.</w:t>
      </w:r>
      <w:r>
        <w:rPr>
          <w:rFonts w:ascii="Times New Roman" w:eastAsia="Times New Roman" w:hAnsi="Times New Roman"/>
          <w:i/>
          <w:snapToGrid w:val="0"/>
          <w:sz w:val="24"/>
          <w:szCs w:val="24"/>
        </w:rPr>
        <w:t xml:space="preserve"> 14 от ДР на ЗППЦК е налице, когато едно лице</w:t>
      </w:r>
      <w:r w:rsidRPr="00F62A6D">
        <w:rPr>
          <w:rFonts w:ascii="Times New Roman" w:eastAsia="Times New Roman" w:hAnsi="Times New Roman"/>
          <w:snapToGrid w:val="0"/>
          <w:sz w:val="24"/>
          <w:szCs w:val="24"/>
        </w:rPr>
        <w:t>:</w:t>
      </w:r>
    </w:p>
    <w:p w14:paraId="7DE8BD64"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w:t>
      </w:r>
      <w:r>
        <w:rPr>
          <w:rFonts w:ascii="Times New Roman" w:eastAsia="Times New Roman" w:hAnsi="Times New Roman"/>
          <w:i/>
          <w:snapToGrid w:val="0"/>
          <w:sz w:val="24"/>
          <w:szCs w:val="24"/>
        </w:rPr>
        <w:t xml:space="preserve"> или друго юридическо лице; или</w:t>
      </w:r>
    </w:p>
    <w:p w14:paraId="64B69B1D" w14:textId="77777777"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lastRenderedPageBreak/>
        <w:t>б) може да определя пряко или непряко повече от половината от членовете на управителния или контролния орг</w:t>
      </w:r>
      <w:r>
        <w:rPr>
          <w:rFonts w:ascii="Times New Roman" w:eastAsia="Times New Roman" w:hAnsi="Times New Roman"/>
          <w:i/>
          <w:snapToGrid w:val="0"/>
          <w:sz w:val="24"/>
          <w:szCs w:val="24"/>
        </w:rPr>
        <w:t>ан на едно юридическо лице; или</w:t>
      </w:r>
    </w:p>
    <w:p w14:paraId="4C69960E" w14:textId="77777777" w:rsidR="002873E4" w:rsidRDefault="002873E4" w:rsidP="00552CB3">
      <w:pPr>
        <w:tabs>
          <w:tab w:val="left" w:pos="567"/>
        </w:tabs>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14:paraId="09AE6DDB" w14:textId="77777777" w:rsidR="002873E4" w:rsidRPr="00233EDA" w:rsidRDefault="002873E4" w:rsidP="0073049A">
      <w:pPr>
        <w:numPr>
          <w:ilvl w:val="1"/>
          <w:numId w:val="28"/>
        </w:numPr>
        <w:tabs>
          <w:tab w:val="left" w:pos="851"/>
        </w:tabs>
        <w:spacing w:after="0" w:line="360" w:lineRule="auto"/>
        <w:ind w:left="0" w:firstLine="709"/>
        <w:jc w:val="both"/>
        <w:rPr>
          <w:rFonts w:ascii="Times New Roman" w:eastAsia="Times New Roman" w:hAnsi="Times New Roman"/>
          <w:sz w:val="24"/>
          <w:szCs w:val="24"/>
          <w:lang w:eastAsia="bg-BG"/>
        </w:rPr>
      </w:pP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14:paraId="03B92B13" w14:textId="77777777" w:rsidR="002873E4" w:rsidRPr="00BE08DE"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Pr>
          <w:rFonts w:ascii="Times New Roman" w:eastAsia="Times New Roman" w:hAnsi="Times New Roman"/>
          <w:b/>
          <w:i/>
          <w:snapToGrid w:val="0"/>
          <w:sz w:val="24"/>
          <w:szCs w:val="24"/>
        </w:rPr>
        <w:t xml:space="preserve"> </w:t>
      </w:r>
      <w:r w:rsidRPr="00233EDA">
        <w:rPr>
          <w:rFonts w:ascii="Times New Roman" w:eastAsia="Times New Roman" w:hAnsi="Times New Roman"/>
          <w:b/>
          <w:i/>
          <w:snapToGrid w:val="0"/>
          <w:sz w:val="24"/>
          <w:szCs w:val="24"/>
        </w:rPr>
        <w:t xml:space="preserve">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ЕЕДОП</w:t>
      </w:r>
      <w:proofErr w:type="spellEnd"/>
      <w:r w:rsidRPr="00BE08DE">
        <w:rPr>
          <w:rFonts w:ascii="Times New Roman" w:eastAsia="Times New Roman" w:hAnsi="Times New Roman"/>
          <w:i/>
          <w:snapToGrid w:val="0"/>
          <w:sz w:val="24"/>
          <w:szCs w:val="24"/>
        </w:rPr>
        <w:t xml:space="preserve">, </w:t>
      </w:r>
      <w:r w:rsidRPr="00BE08DE">
        <w:rPr>
          <w:rFonts w:ascii="Times New Roman" w:eastAsia="Times New Roman" w:hAnsi="Times New Roman"/>
          <w:b/>
          <w:i/>
          <w:snapToGrid w:val="0"/>
          <w:sz w:val="24"/>
          <w:szCs w:val="24"/>
        </w:rPr>
        <w:t>чрез отбелязване на „НЕ“/</w:t>
      </w:r>
      <w:r>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14:paraId="71B63A70" w14:textId="77777777" w:rsidR="002873E4"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14:paraId="76ECBFEA" w14:textId="77777777" w:rsidR="002873E4" w:rsidRDefault="002873E4" w:rsidP="00552CB3">
      <w:pPr>
        <w:pStyle w:val="Heading3"/>
        <w:numPr>
          <w:ilvl w:val="0"/>
          <w:numId w:val="27"/>
        </w:numPr>
        <w:tabs>
          <w:tab w:val="left" w:pos="993"/>
        </w:tabs>
        <w:spacing w:before="0" w:line="360" w:lineRule="auto"/>
        <w:ind w:left="0" w:firstLine="709"/>
        <w:jc w:val="both"/>
        <w:rPr>
          <w:rFonts w:ascii="Times New Roman" w:hAnsi="Times New Roman"/>
          <w:bCs w:val="0"/>
          <w:snapToGrid w:val="0"/>
          <w:color w:val="auto"/>
          <w:sz w:val="24"/>
          <w:szCs w:val="24"/>
        </w:rPr>
      </w:pPr>
      <w:bookmarkStart w:id="26" w:name="_Toc462844550"/>
      <w:bookmarkStart w:id="27" w:name="_Toc1815314"/>
      <w:bookmarkStart w:id="28" w:name="_Toc27400067"/>
      <w:r w:rsidRPr="00403077">
        <w:rPr>
          <w:rFonts w:ascii="Times New Roman" w:hAnsi="Times New Roman"/>
          <w:bCs w:val="0"/>
          <w:snapToGrid w:val="0"/>
          <w:color w:val="auto"/>
          <w:sz w:val="24"/>
          <w:szCs w:val="24"/>
        </w:rPr>
        <w:t>Основания за отстраняване</w:t>
      </w:r>
      <w:bookmarkEnd w:id="26"/>
      <w:bookmarkEnd w:id="27"/>
      <w:bookmarkEnd w:id="28"/>
    </w:p>
    <w:p w14:paraId="738B5D21" w14:textId="77777777" w:rsidR="002873E4" w:rsidRPr="000D54FB" w:rsidRDefault="002873E4" w:rsidP="00552CB3">
      <w:pPr>
        <w:pStyle w:val="ListParagraph"/>
        <w:numPr>
          <w:ilvl w:val="1"/>
          <w:numId w:val="25"/>
        </w:numPr>
        <w:tabs>
          <w:tab w:val="left" w:pos="360"/>
          <w:tab w:val="left" w:pos="851"/>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 отстранява от участие в процедурата участник, за когото е налице някое от основанията, предвидени в чл. 54 от ЗОП, а именно:</w:t>
      </w:r>
    </w:p>
    <w:p w14:paraId="4480B532" w14:textId="77777777" w:rsidR="002873E4" w:rsidRPr="00B130FC" w:rsidRDefault="002873E4" w:rsidP="00552CB3">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за престъпление по чл. 108а, чл. 159а - 159г, чл. 172, чл. 192а, чл. 194 - 217, чл. 219 - 252, чл. 253 - 260, чл. 301 - 307, чл. 321, чл. 321а и чл. 352 - 353е от Наказателния кодекс;</w:t>
      </w:r>
    </w:p>
    <w:p w14:paraId="18B422E5" w14:textId="77777777" w:rsidR="002873E4" w:rsidRPr="00B130FC" w:rsidRDefault="002873E4" w:rsidP="00552CB3">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B130FC">
        <w:rPr>
          <w:rFonts w:ascii="Times New Roman" w:eastAsia="Times New Roman" w:hAnsi="Times New Roman"/>
          <w:b/>
          <w:i/>
          <w:snapToGrid w:val="0"/>
          <w:sz w:val="24"/>
          <w:szCs w:val="24"/>
        </w:rPr>
        <w:t>чл. 172 (престъпление против трудовите права на гражданите);</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чрез 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ЕЕДОП</w:t>
      </w:r>
      <w:proofErr w:type="spellEnd"/>
      <w:r w:rsidRPr="00B130FC">
        <w:rPr>
          <w:rFonts w:ascii="Times New Roman" w:eastAsia="Times New Roman" w:hAnsi="Times New Roman"/>
          <w:i/>
          <w:snapToGrid w:val="0"/>
          <w:sz w:val="24"/>
          <w:szCs w:val="24"/>
        </w:rPr>
        <w:t xml:space="preserve">.  </w:t>
      </w:r>
    </w:p>
    <w:p w14:paraId="51AB7BF7" w14:textId="77777777" w:rsidR="002873E4" w:rsidRPr="0064476D" w:rsidRDefault="002873E4" w:rsidP="00552CB3">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ДА“ в полето за отговор</w:t>
      </w:r>
      <w:r w:rsidRPr="00B130FC">
        <w:rPr>
          <w:rFonts w:ascii="Times New Roman" w:eastAsia="Times New Roman" w:hAnsi="Times New Roman"/>
          <w:i/>
          <w:snapToGrid w:val="0"/>
          <w:sz w:val="24"/>
          <w:szCs w:val="24"/>
        </w:rPr>
        <w:t>.</w:t>
      </w:r>
    </w:p>
    <w:p w14:paraId="3ABF853A" w14:textId="77777777" w:rsidR="002873E4" w:rsidRPr="00B130FC" w:rsidRDefault="002873E4" w:rsidP="00552CB3">
      <w:pPr>
        <w:tabs>
          <w:tab w:val="left" w:pos="851"/>
        </w:tabs>
        <w:spacing w:after="0" w:line="360" w:lineRule="auto"/>
        <w:ind w:firstLine="709"/>
        <w:jc w:val="both"/>
        <w:rPr>
          <w:rFonts w:ascii="Times New Roman" w:hAnsi="Times New Roman"/>
          <w:b/>
          <w:i/>
          <w:snapToGrid w:val="0"/>
          <w:sz w:val="24"/>
          <w:szCs w:val="24"/>
        </w:rPr>
      </w:pPr>
      <w:r w:rsidRPr="00B130FC">
        <w:rPr>
          <w:rFonts w:ascii="Times New Roman" w:hAnsi="Times New Roman"/>
          <w:b/>
          <w:i/>
          <w:snapToGrid w:val="0"/>
          <w:sz w:val="24"/>
          <w:szCs w:val="24"/>
        </w:rPr>
        <w:t xml:space="preserve">При отговор „ДА“, участникът посочва, за кое обстоятелство (престъпление) се отнася, както и номер и дата на влизане в сила на акта, с който е постановена . </w:t>
      </w:r>
    </w:p>
    <w:p w14:paraId="6066DB62" w14:textId="77777777" w:rsidR="002873E4" w:rsidRDefault="002873E4" w:rsidP="0073049A">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за престъпление</w:t>
      </w:r>
      <w:r w:rsidRPr="00B130FC">
        <w:rPr>
          <w:rFonts w:ascii="Times New Roman" w:eastAsia="Times New Roman" w:hAnsi="Times New Roman"/>
          <w:snapToGrid w:val="0"/>
          <w:sz w:val="24"/>
          <w:szCs w:val="24"/>
        </w:rPr>
        <w:t>, аналогично на тези по т. 2.1.1., в друга държава членка или трета страна;</w:t>
      </w:r>
    </w:p>
    <w:p w14:paraId="64FB2C38" w14:textId="2AF464BE" w:rsidR="002873E4" w:rsidRPr="00F302BD" w:rsidRDefault="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lastRenderedPageBreak/>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Pr>
          <w:rFonts w:ascii="Times New Roman" w:eastAsia="Times New Roman" w:hAnsi="Times New Roman"/>
          <w:snapToGrid w:val="0"/>
          <w:sz w:val="24"/>
          <w:szCs w:val="24"/>
        </w:rPr>
        <w:t xml:space="preserve"> доказани с влязъл в сила акт на компетентен орган</w:t>
      </w:r>
      <w:r w:rsidRPr="00F302BD">
        <w:rPr>
          <w:rFonts w:ascii="Times New Roman" w:eastAsia="Times New Roman" w:hAnsi="Times New Roman"/>
          <w:snapToGrid w:val="0"/>
          <w:sz w:val="24"/>
          <w:szCs w:val="24"/>
        </w:rPr>
        <w:t>;</w:t>
      </w:r>
    </w:p>
    <w:p w14:paraId="12DC5695" w14:textId="77777777" w:rsidR="002873E4" w:rsidRPr="00B130FC" w:rsidRDefault="002873E4" w:rsidP="00552CB3">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Изискването по т. 2.1.3. не се прилага</w:t>
      </w:r>
      <w:r w:rsidRPr="00B130FC">
        <w:rPr>
          <w:rFonts w:ascii="Times New Roman" w:eastAsia="Times New Roman" w:hAnsi="Times New Roman"/>
          <w:i/>
          <w:snapToGrid w:val="0"/>
          <w:sz w:val="24"/>
          <w:szCs w:val="24"/>
        </w:rPr>
        <w:t xml:space="preserve">, когато размерът </w:t>
      </w:r>
      <w:r w:rsidR="004A73FA">
        <w:rPr>
          <w:rFonts w:ascii="Times New Roman" w:eastAsia="Times New Roman" w:hAnsi="Times New Roman"/>
          <w:i/>
          <w:snapToGrid w:val="0"/>
          <w:sz w:val="24"/>
          <w:szCs w:val="24"/>
        </w:rPr>
        <w:t>на неплатените дължими данъци или осигурителни вноски</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е до</w:t>
      </w:r>
      <w:r w:rsidRPr="00B130FC">
        <w:rPr>
          <w:rFonts w:ascii="Times New Roman" w:eastAsia="Times New Roman" w:hAnsi="Times New Roman"/>
          <w:i/>
          <w:snapToGrid w:val="0"/>
          <w:sz w:val="24"/>
          <w:szCs w:val="24"/>
        </w:rPr>
        <w:t xml:space="preserve"> 1% от годишния общ оборот на участника за </w:t>
      </w:r>
      <w:r>
        <w:rPr>
          <w:rFonts w:ascii="Times New Roman" w:eastAsia="Times New Roman" w:hAnsi="Times New Roman"/>
          <w:i/>
          <w:snapToGrid w:val="0"/>
          <w:sz w:val="24"/>
          <w:szCs w:val="24"/>
        </w:rPr>
        <w:t>последната</w:t>
      </w:r>
      <w:r w:rsidR="004A73FA">
        <w:rPr>
          <w:rFonts w:ascii="Times New Roman" w:eastAsia="Times New Roman" w:hAnsi="Times New Roman"/>
          <w:i/>
          <w:snapToGrid w:val="0"/>
          <w:sz w:val="24"/>
          <w:szCs w:val="24"/>
        </w:rPr>
        <w:t xml:space="preserve"> приключена</w:t>
      </w:r>
      <w:r w:rsidRPr="00B130FC">
        <w:rPr>
          <w:rFonts w:ascii="Times New Roman" w:eastAsia="Times New Roman" w:hAnsi="Times New Roman"/>
          <w:i/>
          <w:snapToGrid w:val="0"/>
          <w:sz w:val="24"/>
          <w:szCs w:val="24"/>
        </w:rPr>
        <w:t xml:space="preserve"> ф</w:t>
      </w:r>
      <w:r w:rsidR="004A73FA">
        <w:rPr>
          <w:rFonts w:ascii="Times New Roman" w:eastAsia="Times New Roman" w:hAnsi="Times New Roman"/>
          <w:i/>
          <w:snapToGrid w:val="0"/>
          <w:sz w:val="24"/>
          <w:szCs w:val="24"/>
        </w:rPr>
        <w:t>инансова година</w:t>
      </w:r>
      <w:r>
        <w:rPr>
          <w:rFonts w:ascii="Times New Roman" w:eastAsia="Times New Roman" w:hAnsi="Times New Roman"/>
          <w:i/>
          <w:snapToGrid w:val="0"/>
          <w:sz w:val="24"/>
          <w:szCs w:val="24"/>
        </w:rPr>
        <w:t>, но не повече от 50 000 лв.</w:t>
      </w:r>
      <w:r w:rsidRPr="00B130FC">
        <w:rPr>
          <w:rFonts w:ascii="Times New Roman" w:eastAsia="Times New Roman" w:hAnsi="Times New Roman"/>
          <w:i/>
          <w:snapToGrid w:val="0"/>
          <w:sz w:val="24"/>
          <w:szCs w:val="24"/>
        </w:rPr>
        <w:t xml:space="preserve"> </w:t>
      </w:r>
    </w:p>
    <w:p w14:paraId="29F25DBC" w14:textId="77777777"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случаите по чл. 44, ал. 5 от ЗОП;</w:t>
      </w:r>
    </w:p>
    <w:p w14:paraId="5202B356" w14:textId="77777777" w:rsidR="003428F3" w:rsidRPr="001F06D3" w:rsidRDefault="003428F3" w:rsidP="003428F3">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lang w:val="en"/>
        </w:rPr>
      </w:pPr>
      <w:r w:rsidRPr="001F06D3">
        <w:rPr>
          <w:rFonts w:ascii="Times New Roman" w:eastAsia="Times New Roman" w:hAnsi="Times New Roman"/>
          <w:snapToGrid w:val="0"/>
          <w:sz w:val="24"/>
          <w:szCs w:val="24"/>
        </w:rPr>
        <w:t xml:space="preserve">за когото е установено, че: </w:t>
      </w:r>
      <w:r w:rsidRPr="001F06D3">
        <w:rPr>
          <w:rFonts w:ascii="Times New Roman" w:eastAsia="Times New Roman" w:hAnsi="Times New Roman"/>
          <w:snapToGrid w:val="0"/>
          <w:sz w:val="24"/>
          <w:szCs w:val="24"/>
          <w:lang w:val="en"/>
        </w:rPr>
        <w:t xml:space="preserve">е </w:t>
      </w:r>
      <w:proofErr w:type="spellStart"/>
      <w:r w:rsidRPr="001F06D3">
        <w:rPr>
          <w:rFonts w:ascii="Times New Roman" w:eastAsia="Times New Roman" w:hAnsi="Times New Roman"/>
          <w:snapToGrid w:val="0"/>
          <w:sz w:val="24"/>
          <w:szCs w:val="24"/>
          <w:lang w:val="en"/>
        </w:rPr>
        <w:t>представил</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документ</w:t>
      </w:r>
      <w:proofErr w:type="spellEnd"/>
      <w:r w:rsidRPr="001F06D3">
        <w:rPr>
          <w:rFonts w:ascii="Times New Roman" w:eastAsia="Times New Roman" w:hAnsi="Times New Roman"/>
          <w:snapToGrid w:val="0"/>
          <w:sz w:val="24"/>
          <w:szCs w:val="24"/>
          <w:lang w:val="en"/>
        </w:rPr>
        <w:t xml:space="preserve"> с </w:t>
      </w:r>
      <w:proofErr w:type="spellStart"/>
      <w:r w:rsidRPr="001F06D3">
        <w:rPr>
          <w:rFonts w:ascii="Times New Roman" w:eastAsia="Times New Roman" w:hAnsi="Times New Roman"/>
          <w:snapToGrid w:val="0"/>
          <w:sz w:val="24"/>
          <w:szCs w:val="24"/>
          <w:lang w:val="en"/>
        </w:rPr>
        <w:t>невярно</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съдържание</w:t>
      </w:r>
      <w:proofErr w:type="spellEnd"/>
      <w:r w:rsidRPr="001F06D3">
        <w:rPr>
          <w:rFonts w:ascii="Times New Roman" w:eastAsia="Times New Roman" w:hAnsi="Times New Roman"/>
          <w:snapToGrid w:val="0"/>
          <w:sz w:val="24"/>
          <w:szCs w:val="24"/>
          <w:lang w:val="en"/>
        </w:rPr>
        <w:t xml:space="preserve">, с </w:t>
      </w:r>
      <w:proofErr w:type="spellStart"/>
      <w:r w:rsidRPr="001F06D3">
        <w:rPr>
          <w:rFonts w:ascii="Times New Roman" w:eastAsia="Times New Roman" w:hAnsi="Times New Roman"/>
          <w:snapToGrid w:val="0"/>
          <w:sz w:val="24"/>
          <w:szCs w:val="24"/>
          <w:lang w:val="en"/>
        </w:rPr>
        <w:t>който</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се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доказва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декларираната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липса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на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основания</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за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отстраняване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или</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декларираното</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изпълнение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на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критериите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за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подбор</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не</w:t>
      </w:r>
      <w:proofErr w:type="spellEnd"/>
      <w:r w:rsidRPr="001F06D3">
        <w:rPr>
          <w:rFonts w:ascii="Times New Roman" w:eastAsia="Times New Roman" w:hAnsi="Times New Roman"/>
          <w:snapToGrid w:val="0"/>
          <w:sz w:val="24"/>
          <w:szCs w:val="24"/>
          <w:lang w:val="en"/>
        </w:rPr>
        <w:t xml:space="preserve"> е </w:t>
      </w:r>
      <w:proofErr w:type="spellStart"/>
      <w:r w:rsidRPr="001F06D3">
        <w:rPr>
          <w:rFonts w:ascii="Times New Roman" w:eastAsia="Times New Roman" w:hAnsi="Times New Roman"/>
          <w:snapToGrid w:val="0"/>
          <w:sz w:val="24"/>
          <w:szCs w:val="24"/>
          <w:lang w:val="en"/>
        </w:rPr>
        <w:t>предоставил</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изискваща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се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информация</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свързана</w:t>
      </w:r>
      <w:proofErr w:type="spellEnd"/>
      <w:r w:rsidRPr="001F06D3">
        <w:rPr>
          <w:rFonts w:ascii="Times New Roman" w:eastAsia="Times New Roman" w:hAnsi="Times New Roman"/>
          <w:snapToGrid w:val="0"/>
          <w:sz w:val="24"/>
          <w:szCs w:val="24"/>
          <w:lang w:val="en"/>
        </w:rPr>
        <w:t xml:space="preserve"> с </w:t>
      </w:r>
      <w:proofErr w:type="spellStart"/>
      <w:r w:rsidRPr="001F06D3">
        <w:rPr>
          <w:rFonts w:ascii="Times New Roman" w:eastAsia="Times New Roman" w:hAnsi="Times New Roman"/>
          <w:snapToGrid w:val="0"/>
          <w:sz w:val="24"/>
          <w:szCs w:val="24"/>
          <w:lang w:val="en"/>
        </w:rPr>
        <w:t>удостоверяване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липсата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на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основания</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за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отстраняване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или</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изпълнението</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на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критериите</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за</w:t>
      </w:r>
      <w:proofErr w:type="spellEnd"/>
      <w:r w:rsidRPr="001F06D3">
        <w:rPr>
          <w:rFonts w:ascii="Times New Roman" w:eastAsia="Times New Roman" w:hAnsi="Times New Roman"/>
          <w:snapToGrid w:val="0"/>
          <w:sz w:val="24"/>
          <w:szCs w:val="24"/>
          <w:lang w:val="en"/>
        </w:rPr>
        <w:t xml:space="preserve"> </w:t>
      </w:r>
      <w:proofErr w:type="spellStart"/>
      <w:r w:rsidRPr="001F06D3">
        <w:rPr>
          <w:rFonts w:ascii="Times New Roman" w:eastAsia="Times New Roman" w:hAnsi="Times New Roman"/>
          <w:snapToGrid w:val="0"/>
          <w:sz w:val="24"/>
          <w:szCs w:val="24"/>
          <w:lang w:val="en"/>
        </w:rPr>
        <w:t>подбор</w:t>
      </w:r>
      <w:proofErr w:type="spellEnd"/>
      <w:r w:rsidRPr="001F06D3">
        <w:rPr>
          <w:rFonts w:ascii="Times New Roman" w:eastAsia="Times New Roman" w:hAnsi="Times New Roman"/>
          <w:snapToGrid w:val="0"/>
          <w:sz w:val="24"/>
          <w:szCs w:val="24"/>
          <w:lang w:val="en"/>
        </w:rPr>
        <w:t xml:space="preserve">; </w:t>
      </w:r>
    </w:p>
    <w:p w14:paraId="4CA6D35E" w14:textId="77777777" w:rsidR="002873E4" w:rsidRPr="00F302BD"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w:t>
      </w:r>
      <w:r w:rsidRPr="00F302BD">
        <w:rPr>
          <w:rFonts w:ascii="Times New Roman" w:eastAsia="Times New Roman" w:hAnsi="Times New Roman"/>
          <w:bCs/>
          <w:snapToGrid w:val="0"/>
          <w:sz w:val="24"/>
          <w:szCs w:val="24"/>
        </w:rPr>
        <w:t>чл. 13, ал. 1 от Закона за трудовата миграция и трудовата мобилност</w:t>
      </w:r>
      <w:r w:rsidRPr="00F302BD">
        <w:rPr>
          <w:rFonts w:ascii="Times New Roman" w:eastAsia="Times New Roman" w:hAnsi="Times New Roman"/>
          <w:snapToGrid w:val="0"/>
          <w:sz w:val="24"/>
          <w:szCs w:val="24"/>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70790EB" w14:textId="77777777" w:rsidR="002873E4" w:rsidRDefault="002873E4" w:rsidP="002873E4">
      <w:pPr>
        <w:spacing w:after="0" w:line="360" w:lineRule="auto"/>
        <w:ind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2.1.6., установени с влязло в сила наказателно постановление или съдебно решение, нарушения по чл. 61, ал. 1, чл. 62, ал. 1 или 3, чл. 63, ал. 1 или 2,</w:t>
      </w:r>
      <w:r w:rsidDel="00120036">
        <w:rPr>
          <w:rFonts w:ascii="Times New Roman" w:eastAsia="Times New Roman" w:hAnsi="Times New Roman"/>
          <w:i/>
          <w:snapToGrid w:val="0"/>
          <w:sz w:val="24"/>
          <w:szCs w:val="24"/>
        </w:rPr>
        <w:t xml:space="preserve"> </w:t>
      </w:r>
      <w:r>
        <w:rPr>
          <w:rFonts w:ascii="Times New Roman" w:eastAsia="Times New Roman" w:hAnsi="Times New Roman"/>
          <w:i/>
          <w:snapToGrid w:val="0"/>
          <w:sz w:val="24"/>
          <w:szCs w:val="24"/>
        </w:rPr>
        <w:t xml:space="preserve">, </w:t>
      </w:r>
      <w:r w:rsidRPr="00233EDA">
        <w:rPr>
          <w:rFonts w:ascii="Times New Roman" w:eastAsia="Times New Roman" w:hAnsi="Times New Roman"/>
          <w:i/>
          <w:snapToGrid w:val="0"/>
          <w:sz w:val="24"/>
          <w:szCs w:val="24"/>
        </w:rPr>
        <w:t>чл. 228, ал. 3</w:t>
      </w:r>
      <w:r>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Pr="00C42A9A">
        <w:rPr>
          <w:rFonts w:ascii="Times New Roman" w:eastAsia="Times New Roman" w:hAnsi="Times New Roman"/>
          <w:i/>
          <w:snapToGrid w:val="0"/>
          <w:sz w:val="24"/>
          <w:szCs w:val="24"/>
        </w:rPr>
        <w:t xml:space="preserve"> </w:t>
      </w:r>
      <w:r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proofErr w:type="spellStart"/>
      <w:r>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ЕЕДОП</w:t>
      </w:r>
      <w:proofErr w:type="spellEnd"/>
      <w:r w:rsidRPr="00233EDA">
        <w:rPr>
          <w:rFonts w:ascii="Times New Roman" w:eastAsia="Times New Roman" w:hAnsi="Times New Roman"/>
          <w:i/>
          <w:snapToGrid w:val="0"/>
          <w:sz w:val="24"/>
          <w:szCs w:val="24"/>
        </w:rPr>
        <w:t xml:space="preserve">. </w:t>
      </w:r>
    </w:p>
    <w:p w14:paraId="384F640F" w14:textId="77777777" w:rsidR="002873E4" w:rsidRPr="00233EDA" w:rsidRDefault="002873E4" w:rsidP="002873E4">
      <w:pPr>
        <w:pStyle w:val="ListParagraph"/>
        <w:spacing w:after="0" w:line="360" w:lineRule="auto"/>
        <w:ind w:left="0"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Липсата/наличието на обстоятелства по т. 2.1.6</w:t>
      </w:r>
      <w:r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 нарушения по</w:t>
      </w:r>
      <w:r w:rsidR="00541148">
        <w:rPr>
          <w:rFonts w:ascii="Times New Roman" w:eastAsia="Times New Roman" w:hAnsi="Times New Roman"/>
          <w:i/>
          <w:snapToGrid w:val="0"/>
          <w:sz w:val="24"/>
          <w:szCs w:val="24"/>
          <w:lang w:val="en-US"/>
        </w:rPr>
        <w:t xml:space="preserve"> </w:t>
      </w:r>
      <w:r>
        <w:rPr>
          <w:rFonts w:ascii="Times New Roman" w:eastAsia="Times New Roman" w:hAnsi="Times New Roman"/>
          <w:i/>
          <w:snapToGrid w:val="0"/>
          <w:sz w:val="24"/>
          <w:szCs w:val="24"/>
        </w:rPr>
        <w:t xml:space="preserve">чл. 118, чл. 128, чл. 245 и чл. 301-305 от Кодекса на труда се посочват от участника </w:t>
      </w:r>
      <w:r w:rsidRPr="00120036">
        <w:rPr>
          <w:rFonts w:ascii="Times New Roman" w:eastAsia="Times New Roman" w:hAnsi="Times New Roman"/>
          <w:b/>
          <w:i/>
          <w:snapToGrid w:val="0"/>
          <w:sz w:val="24"/>
          <w:szCs w:val="24"/>
          <w:u w:val="single"/>
        </w:rPr>
        <w:t>чрез попълване</w:t>
      </w:r>
      <w:r>
        <w:rPr>
          <w:rFonts w:ascii="Times New Roman" w:eastAsia="Times New Roman" w:hAnsi="Times New Roman"/>
          <w:i/>
          <w:snapToGrid w:val="0"/>
          <w:sz w:val="24"/>
          <w:szCs w:val="24"/>
        </w:rPr>
        <w:t xml:space="preserve"> на част III, буква „В</w:t>
      </w:r>
      <w:r w:rsidRPr="00233EDA">
        <w:rPr>
          <w:rFonts w:ascii="Times New Roman" w:eastAsia="Times New Roman" w:hAnsi="Times New Roman"/>
          <w:i/>
          <w:snapToGrid w:val="0"/>
          <w:sz w:val="24"/>
          <w:szCs w:val="24"/>
        </w:rPr>
        <w:t>.</w:t>
      </w:r>
      <w:r>
        <w:rPr>
          <w:rFonts w:ascii="Times New Roman" w:eastAsia="Times New Roman" w:hAnsi="Times New Roman"/>
          <w:i/>
          <w:snapToGrid w:val="0"/>
          <w:sz w:val="24"/>
          <w:szCs w:val="24"/>
        </w:rPr>
        <w:t xml:space="preserve"> </w:t>
      </w:r>
      <w:r w:rsidRPr="00120036">
        <w:rPr>
          <w:rFonts w:ascii="Times New Roman" w:eastAsia="Times New Roman" w:hAnsi="Times New Roman"/>
          <w:i/>
          <w:snapToGrid w:val="0"/>
          <w:sz w:val="24"/>
          <w:szCs w:val="24"/>
        </w:rPr>
        <w:t>Информация относно евентуална несъстоятелност, конфликт на интереси или професионално нарушение</w:t>
      </w:r>
      <w:r>
        <w:rPr>
          <w:rFonts w:ascii="Times New Roman" w:eastAsia="Times New Roman" w:hAnsi="Times New Roman"/>
          <w:i/>
          <w:snapToGrid w:val="0"/>
          <w:sz w:val="24"/>
          <w:szCs w:val="24"/>
        </w:rPr>
        <w:t>“, поле „</w:t>
      </w:r>
      <w:r w:rsidRPr="00120036">
        <w:rPr>
          <w:rFonts w:ascii="Times New Roman" w:eastAsia="Times New Roman" w:hAnsi="Times New Roman"/>
          <w:i/>
          <w:snapToGrid w:val="0"/>
          <w:sz w:val="24"/>
          <w:szCs w:val="24"/>
        </w:rPr>
        <w:t>Икономическият оператор нарушил ли е, доколкото му е известно, задълженията си в областта на екологичното, социалното</w:t>
      </w:r>
      <w:r>
        <w:rPr>
          <w:rFonts w:ascii="Times New Roman" w:eastAsia="Times New Roman" w:hAnsi="Times New Roman"/>
          <w:i/>
          <w:snapToGrid w:val="0"/>
          <w:sz w:val="24"/>
          <w:szCs w:val="24"/>
        </w:rPr>
        <w:t xml:space="preserve"> или трудовото право“. </w:t>
      </w:r>
      <w:r w:rsidRPr="00233EDA">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14:paraId="58BE6160" w14:textId="77777777" w:rsidR="002873E4" w:rsidRPr="00233EDA" w:rsidRDefault="002873E4" w:rsidP="002873E4">
      <w:pPr>
        <w:pStyle w:val="ListParagraph"/>
        <w:tabs>
          <w:tab w:val="left" w:pos="851"/>
          <w:tab w:val="left" w:pos="1134"/>
        </w:tabs>
        <w:spacing w:after="0" w:line="360" w:lineRule="auto"/>
        <w:ind w:left="0" w:firstLine="567"/>
        <w:jc w:val="both"/>
        <w:rPr>
          <w:rFonts w:ascii="Times New Roman" w:eastAsia="Times New Roman" w:hAnsi="Times New Roman"/>
          <w:snapToGrid w:val="0"/>
          <w:sz w:val="24"/>
          <w:szCs w:val="24"/>
        </w:rPr>
      </w:pPr>
      <w:r w:rsidRPr="00233EDA">
        <w:rPr>
          <w:rFonts w:ascii="Times New Roman" w:hAnsi="Times New Roman"/>
          <w:b/>
          <w:i/>
          <w:snapToGrid w:val="0"/>
          <w:sz w:val="24"/>
          <w:szCs w:val="24"/>
        </w:rPr>
        <w:lastRenderedPageBreak/>
        <w:t>При отговор „ДА“, участникът посочва, за кое обстоятелство (нарушение) се отнася, както и номер и дата на влизане в сила на акта, с който е постановено .</w:t>
      </w:r>
    </w:p>
    <w:p w14:paraId="1AAA761F" w14:textId="77777777" w:rsidR="002873E4" w:rsidRPr="00233EDA"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 налице конфликт на интереси по смисъла на §2, т. 21 от ДР на ЗОП, който не може да бъде отстранен.</w:t>
      </w:r>
    </w:p>
    <w:p w14:paraId="1882395D" w14:textId="77777777" w:rsidR="002873E4" w:rsidRDefault="002873E4" w:rsidP="002873E4">
      <w:pPr>
        <w:tabs>
          <w:tab w:val="left" w:pos="0"/>
          <w:tab w:val="left" w:pos="3240"/>
        </w:tabs>
        <w:spacing w:after="0" w:line="360" w:lineRule="auto"/>
        <w:ind w:right="35" w:firstLine="567"/>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w:t>
      </w:r>
      <w:r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56DF5DCE" w14:textId="77777777" w:rsidR="002873E4" w:rsidRPr="000D54FB"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21E8A71" w14:textId="77777777" w:rsidR="002873E4" w:rsidRPr="00843745" w:rsidRDefault="002873E4" w:rsidP="002873E4">
      <w:pPr>
        <w:pStyle w:val="Bodytext180"/>
        <w:shd w:val="clear" w:color="auto" w:fill="auto"/>
        <w:tabs>
          <w:tab w:val="left" w:pos="709"/>
        </w:tabs>
        <w:spacing w:line="360" w:lineRule="auto"/>
        <w:ind w:right="20" w:firstLine="567"/>
        <w:rPr>
          <w:i/>
          <w:sz w:val="24"/>
          <w:szCs w:val="24"/>
        </w:rPr>
      </w:pPr>
      <w:r w:rsidRPr="00843745">
        <w:rPr>
          <w:i/>
          <w:sz w:val="24"/>
          <w:szCs w:val="24"/>
        </w:rPr>
        <w:tab/>
      </w:r>
      <w:r w:rsidRPr="00843745">
        <w:rPr>
          <w:b/>
          <w:i/>
          <w:sz w:val="24"/>
          <w:szCs w:val="24"/>
          <w:u w:val="single"/>
        </w:rPr>
        <w:t>Забележка</w:t>
      </w:r>
      <w:r w:rsidRPr="00843745">
        <w:rPr>
          <w:i/>
          <w:sz w:val="24"/>
          <w:szCs w:val="24"/>
          <w:u w:val="single"/>
        </w:rPr>
        <w:t>:</w:t>
      </w:r>
      <w:r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78B1EC63" w14:textId="77777777" w:rsidR="002873E4"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Когато участникът е юридическо лице, основанията по т. 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 xml:space="preserve">2.1.7. </w:t>
      </w:r>
      <w:r w:rsidRPr="00843745">
        <w:rPr>
          <w:rFonts w:ascii="Times New Roman" w:hAnsi="Times New Roman"/>
          <w:sz w:val="24"/>
          <w:szCs w:val="24"/>
        </w:rPr>
        <w:t>се отнасят за лицата, които представляват участника, членовете на управителни и надзорни органи</w:t>
      </w:r>
      <w:r>
        <w:rPr>
          <w:rFonts w:ascii="Times New Roman" w:hAnsi="Times New Roman"/>
          <w:sz w:val="24"/>
          <w:szCs w:val="24"/>
        </w:rPr>
        <w:t xml:space="preserve">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5CC67BE9" w14:textId="77777777" w:rsidR="002873E4" w:rsidRPr="00A923B1"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Pr>
          <w:rFonts w:ascii="Times New Roman" w:hAnsi="Times New Roman"/>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w:t>
      </w:r>
      <w:r w:rsidRPr="00843745">
        <w:rPr>
          <w:rFonts w:ascii="Times New Roman" w:hAnsi="Times New Roman"/>
          <w:sz w:val="24"/>
          <w:szCs w:val="24"/>
        </w:rPr>
        <w:t>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2.1.7 се отнасят и за това физическо лице.</w:t>
      </w:r>
    </w:p>
    <w:p w14:paraId="458C93DA" w14:textId="77777777" w:rsidR="002873E4" w:rsidRPr="00843745"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Участник в процедурата, за когото са налице някое от основанията</w:t>
      </w:r>
      <w:r w:rsidR="00F379C0">
        <w:rPr>
          <w:rFonts w:ascii="Times New Roman" w:hAnsi="Times New Roman"/>
          <w:sz w:val="24"/>
          <w:szCs w:val="24"/>
          <w:lang w:val="en-US"/>
        </w:rPr>
        <w:t>,</w:t>
      </w:r>
      <w:r w:rsidRPr="00843745">
        <w:rPr>
          <w:rFonts w:ascii="Times New Roman" w:hAnsi="Times New Roman"/>
          <w:sz w:val="24"/>
          <w:szCs w:val="24"/>
        </w:rPr>
        <w:t xml:space="preserve"> посочени в т. 2.1. или т. 2.2. по-горе, има право да представи доказателства, че е предприел мерки, които гарантират неговата надеждност, съгласно чл. 56, ал. 1 от ЗОП.</w:t>
      </w:r>
      <w:r>
        <w:rPr>
          <w:rFonts w:ascii="Times New Roman" w:hAnsi="Times New Roman"/>
          <w:sz w:val="24"/>
          <w:szCs w:val="24"/>
        </w:rPr>
        <w:t xml:space="preserve">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3D10F5DA" w14:textId="77777777"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Използване на капацитета на трети лица. Подизпълнители.</w:t>
      </w:r>
    </w:p>
    <w:p w14:paraId="4EB47600" w14:textId="77777777" w:rsidR="002873E4" w:rsidRPr="00843745" w:rsidRDefault="002873E4" w:rsidP="002873E4">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Когато при изпълнение на поръчката участникът ще ползва капацитета на трети лица или подизпълнители за тях не следва да са налице </w:t>
      </w:r>
      <w:r w:rsidRPr="00843745">
        <w:rPr>
          <w:rFonts w:ascii="Times New Roman" w:hAnsi="Times New Roman"/>
          <w:sz w:val="24"/>
          <w:szCs w:val="24"/>
        </w:rPr>
        <w:t xml:space="preserve">някое от основанията посочени в т. 2.1. </w:t>
      </w:r>
      <w:r w:rsidRPr="00843745">
        <w:rPr>
          <w:rFonts w:ascii="Times New Roman" w:eastAsia="Times New Roman" w:hAnsi="Times New Roman"/>
          <w:snapToGrid w:val="0"/>
          <w:sz w:val="24"/>
          <w:szCs w:val="24"/>
        </w:rPr>
        <w:t>и т. 2.2. по-горе.</w:t>
      </w:r>
    </w:p>
    <w:p w14:paraId="7C1FB49D" w14:textId="77777777"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14:paraId="6760EA56" w14:textId="77777777" w:rsidR="002873E4" w:rsidRPr="00843745" w:rsidRDefault="002873E4" w:rsidP="002873E4">
      <w:pPr>
        <w:tabs>
          <w:tab w:val="left" w:pos="851"/>
        </w:tabs>
        <w:spacing w:after="0" w:line="360" w:lineRule="auto"/>
        <w:ind w:firstLine="567"/>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14:paraId="0C0AD676" w14:textId="77777777"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14:paraId="16D231F4" w14:textId="77777777"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 xml:space="preserve">ЗОП. Възложителят отстранява от участие в процедурата участник, за когото са налице </w:t>
      </w:r>
      <w:r>
        <w:rPr>
          <w:rFonts w:ascii="Times New Roman" w:eastAsia="Times New Roman" w:hAnsi="Times New Roman"/>
          <w:snapToGrid w:val="0"/>
          <w:sz w:val="24"/>
          <w:szCs w:val="24"/>
        </w:rPr>
        <w:t>някои</w:t>
      </w:r>
      <w:r w:rsidRPr="00843745">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14:paraId="18D32340" w14:textId="77777777"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Освен на основанията</w:t>
      </w:r>
      <w:r>
        <w:rPr>
          <w:rFonts w:ascii="Times New Roman" w:eastAsia="Times New Roman" w:hAnsi="Times New Roman"/>
          <w:snapToGrid w:val="0"/>
          <w:sz w:val="24"/>
          <w:szCs w:val="24"/>
          <w:lang w:val="en-US"/>
        </w:rPr>
        <w:t>,</w:t>
      </w:r>
      <w:r w:rsidRPr="00843745">
        <w:rPr>
          <w:rFonts w:ascii="Times New Roman" w:eastAsia="Times New Roman" w:hAnsi="Times New Roman"/>
          <w:snapToGrid w:val="0"/>
          <w:sz w:val="24"/>
          <w:szCs w:val="24"/>
        </w:rPr>
        <w:t xml:space="preserve"> </w:t>
      </w:r>
      <w:r w:rsidRPr="00843745">
        <w:rPr>
          <w:rFonts w:ascii="Times New Roman" w:hAnsi="Times New Roman"/>
          <w:sz w:val="24"/>
          <w:szCs w:val="24"/>
        </w:rPr>
        <w:t>посочени в т. 2.1. и</w:t>
      </w:r>
      <w:r w:rsidRPr="00843745">
        <w:rPr>
          <w:rFonts w:ascii="Times New Roman" w:eastAsia="Times New Roman" w:hAnsi="Times New Roman"/>
          <w:snapToGrid w:val="0"/>
          <w:sz w:val="24"/>
          <w:szCs w:val="24"/>
        </w:rPr>
        <w:t xml:space="preserve"> т. 2.2. по-горе, </w:t>
      </w:r>
      <w:r w:rsidRPr="00843745">
        <w:rPr>
          <w:rFonts w:ascii="Times New Roman" w:eastAsia="Times New Roman" w:hAnsi="Times New Roman"/>
          <w:b/>
          <w:snapToGrid w:val="0"/>
          <w:sz w:val="24"/>
          <w:szCs w:val="24"/>
        </w:rPr>
        <w:t>възложителят отстранява от процедурата</w:t>
      </w:r>
      <w:r w:rsidRPr="00843745">
        <w:rPr>
          <w:rFonts w:ascii="Times New Roman" w:eastAsia="Times New Roman" w:hAnsi="Times New Roman"/>
          <w:snapToGrid w:val="0"/>
          <w:sz w:val="24"/>
          <w:szCs w:val="24"/>
        </w:rPr>
        <w:t>:</w:t>
      </w:r>
    </w:p>
    <w:p w14:paraId="76FC1E45" w14:textId="77777777"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41223CF8" w14:textId="77777777"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представил оферта, която не отговаря на:</w:t>
      </w:r>
    </w:p>
    <w:p w14:paraId="5989D254" w14:textId="77777777"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предварително обявените условия </w:t>
      </w:r>
      <w:r>
        <w:rPr>
          <w:rFonts w:ascii="Times New Roman" w:eastAsia="Times New Roman" w:hAnsi="Times New Roman"/>
          <w:snapToGrid w:val="0"/>
          <w:sz w:val="24"/>
          <w:szCs w:val="24"/>
        </w:rPr>
        <w:t xml:space="preserve">за изпълнение </w:t>
      </w:r>
      <w:r w:rsidRPr="00843745">
        <w:rPr>
          <w:rFonts w:ascii="Times New Roman" w:eastAsia="Times New Roman" w:hAnsi="Times New Roman"/>
          <w:snapToGrid w:val="0"/>
          <w:sz w:val="24"/>
          <w:szCs w:val="24"/>
        </w:rPr>
        <w:t>на поръчката;</w:t>
      </w:r>
    </w:p>
    <w:p w14:paraId="1756D15C" w14:textId="77777777"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9B7E85">
        <w:rPr>
          <w:rFonts w:ascii="Times New Roman" w:eastAsia="Times New Roman" w:hAnsi="Times New Roman"/>
          <w:snapToGrid w:val="0"/>
          <w:sz w:val="24"/>
          <w:szCs w:val="24"/>
        </w:rPr>
        <w:t>приложение №</w:t>
      </w:r>
      <w:r>
        <w:rPr>
          <w:rFonts w:ascii="Times New Roman" w:eastAsia="Times New Roman" w:hAnsi="Times New Roman"/>
          <w:snapToGrid w:val="0"/>
          <w:sz w:val="24"/>
          <w:szCs w:val="24"/>
        </w:rPr>
        <w:t> </w:t>
      </w:r>
      <w:r w:rsidRPr="009B7E85">
        <w:rPr>
          <w:rFonts w:ascii="Times New Roman" w:eastAsia="Times New Roman" w:hAnsi="Times New Roman"/>
          <w:snapToGrid w:val="0"/>
          <w:sz w:val="24"/>
          <w:szCs w:val="24"/>
        </w:rPr>
        <w:t>10</w:t>
      </w:r>
      <w:r w:rsidRPr="00843745">
        <w:rPr>
          <w:rFonts w:ascii="Times New Roman" w:eastAsia="Times New Roman" w:hAnsi="Times New Roman"/>
          <w:snapToGrid w:val="0"/>
          <w:sz w:val="24"/>
          <w:szCs w:val="24"/>
        </w:rPr>
        <w:t xml:space="preserve"> от ЗОП;</w:t>
      </w:r>
    </w:p>
    <w:p w14:paraId="78AA7F06" w14:textId="77777777"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 1 от ЗОП или чиято оферта не е приета съгласно чл. 72, ал. 3-5 от ЗОП;</w:t>
      </w:r>
    </w:p>
    <w:p w14:paraId="3FD809C2" w14:textId="77777777" w:rsidR="002873E4"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r>
        <w:rPr>
          <w:rFonts w:ascii="Times New Roman" w:eastAsia="Times New Roman" w:hAnsi="Times New Roman"/>
          <w:snapToGrid w:val="0"/>
          <w:sz w:val="24"/>
          <w:szCs w:val="24"/>
        </w:rPr>
        <w:t>;</w:t>
      </w:r>
    </w:p>
    <w:p w14:paraId="5DFB25A0" w14:textId="77777777"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участник, подал оферта, която не отговаря на условията за представяне, включително за форма, начин и срок.</w:t>
      </w:r>
    </w:p>
    <w:p w14:paraId="06DF5647" w14:textId="77777777" w:rsidR="002873E4" w:rsidRDefault="002873E4" w:rsidP="002873E4">
      <w:pPr>
        <w:pStyle w:val="Heading2"/>
        <w:spacing w:before="0" w:line="360" w:lineRule="auto"/>
        <w:ind w:firstLine="709"/>
        <w:rPr>
          <w:rFonts w:ascii="Times New Roman" w:hAnsi="Times New Roman"/>
          <w:snapToGrid w:val="0"/>
          <w:color w:val="auto"/>
          <w:sz w:val="24"/>
          <w:szCs w:val="24"/>
          <w:highlight w:val="yellow"/>
        </w:rPr>
      </w:pPr>
    </w:p>
    <w:p w14:paraId="40FD8B87" w14:textId="77777777" w:rsidR="0018215B" w:rsidRPr="00FE4857" w:rsidRDefault="0018215B" w:rsidP="00A60BCA">
      <w:pPr>
        <w:spacing w:after="0" w:line="240" w:lineRule="auto"/>
        <w:jc w:val="both"/>
        <w:rPr>
          <w:rFonts w:ascii="Times New Roman" w:eastAsia="Times New Roman" w:hAnsi="Times New Roman"/>
          <w:snapToGrid w:val="0"/>
          <w:sz w:val="24"/>
          <w:szCs w:val="24"/>
          <w:highlight w:val="yellow"/>
        </w:rPr>
      </w:pPr>
    </w:p>
    <w:p w14:paraId="59DE9A8D" w14:textId="77777777" w:rsidR="00795B95" w:rsidRPr="003551CF" w:rsidRDefault="001A3BE7" w:rsidP="00D95BD6">
      <w:pPr>
        <w:pStyle w:val="Heading2"/>
        <w:spacing w:before="0" w:line="360" w:lineRule="auto"/>
        <w:ind w:firstLine="709"/>
        <w:rPr>
          <w:rFonts w:ascii="Times New Roman" w:eastAsia="Times New Roman" w:hAnsi="Times New Roman" w:cs="Times New Roman"/>
          <w:snapToGrid w:val="0"/>
          <w:color w:val="auto"/>
          <w:sz w:val="24"/>
          <w:szCs w:val="24"/>
        </w:rPr>
      </w:pPr>
      <w:bookmarkStart w:id="29" w:name="_Toc27400068"/>
      <w:r w:rsidRPr="003551CF">
        <w:rPr>
          <w:rFonts w:ascii="Times New Roman" w:eastAsia="Times New Roman" w:hAnsi="Times New Roman" w:cs="Times New Roman"/>
          <w:snapToGrid w:val="0"/>
          <w:color w:val="auto"/>
          <w:sz w:val="24"/>
          <w:szCs w:val="24"/>
        </w:rPr>
        <w:t>Б</w:t>
      </w:r>
      <w:r w:rsidR="00795B95" w:rsidRPr="003551CF">
        <w:rPr>
          <w:rFonts w:ascii="Times New Roman" w:eastAsia="Times New Roman" w:hAnsi="Times New Roman" w:cs="Times New Roman"/>
          <w:snapToGrid w:val="0"/>
          <w:color w:val="auto"/>
          <w:sz w:val="24"/>
          <w:szCs w:val="24"/>
        </w:rPr>
        <w:t xml:space="preserve">. </w:t>
      </w:r>
      <w:r w:rsidR="001C2B3D" w:rsidRPr="003551CF">
        <w:rPr>
          <w:rFonts w:ascii="Times New Roman" w:eastAsia="Times New Roman" w:hAnsi="Times New Roman" w:cs="Times New Roman"/>
          <w:snapToGrid w:val="0"/>
          <w:color w:val="auto"/>
          <w:sz w:val="24"/>
          <w:szCs w:val="24"/>
        </w:rPr>
        <w:t>Критерии за подбор.</w:t>
      </w:r>
      <w:bookmarkEnd w:id="29"/>
      <w:r w:rsidR="001C2B3D" w:rsidRPr="003551CF">
        <w:rPr>
          <w:rFonts w:ascii="Times New Roman" w:eastAsia="Times New Roman" w:hAnsi="Times New Roman" w:cs="Times New Roman"/>
          <w:snapToGrid w:val="0"/>
          <w:color w:val="auto"/>
          <w:sz w:val="24"/>
          <w:szCs w:val="24"/>
        </w:rPr>
        <w:t xml:space="preserve"> </w:t>
      </w:r>
    </w:p>
    <w:p w14:paraId="4BDBEB43" w14:textId="77777777" w:rsidR="003551CF" w:rsidRDefault="003551CF" w:rsidP="00733C1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551CF">
        <w:rPr>
          <w:rFonts w:ascii="Times New Roman" w:eastAsia="Times New Roman" w:hAnsi="Times New Roman"/>
          <w:snapToGrid w:val="0"/>
          <w:sz w:val="24"/>
          <w:szCs w:val="24"/>
        </w:rPr>
        <w:t xml:space="preserve">По отношение на участниците </w:t>
      </w:r>
      <w:r w:rsidR="003428F3">
        <w:rPr>
          <w:rFonts w:ascii="Times New Roman" w:eastAsia="Times New Roman" w:hAnsi="Times New Roman"/>
          <w:snapToGrid w:val="0"/>
          <w:sz w:val="24"/>
          <w:szCs w:val="24"/>
        </w:rPr>
        <w:t xml:space="preserve"> по обособена позиция № 1 </w:t>
      </w:r>
      <w:r w:rsidRPr="003551CF">
        <w:rPr>
          <w:rFonts w:ascii="Times New Roman" w:eastAsia="Times New Roman" w:hAnsi="Times New Roman"/>
          <w:snapToGrid w:val="0"/>
          <w:sz w:val="24"/>
          <w:szCs w:val="24"/>
        </w:rPr>
        <w:t>се прилагат следните критерии за подбор:</w:t>
      </w:r>
    </w:p>
    <w:p w14:paraId="4EDD5396" w14:textId="77777777" w:rsidR="003428F3" w:rsidRPr="003428F3" w:rsidRDefault="003428F3" w:rsidP="003428F3">
      <w:pPr>
        <w:pStyle w:val="Heading3"/>
        <w:widowControl w:val="0"/>
        <w:numPr>
          <w:ilvl w:val="1"/>
          <w:numId w:val="39"/>
        </w:numPr>
        <w:spacing w:before="0" w:line="360" w:lineRule="auto"/>
        <w:rPr>
          <w:rFonts w:ascii="Times New Roman" w:hAnsi="Times New Roman" w:cs="Times New Roman"/>
          <w:b w:val="0"/>
          <w:color w:val="auto"/>
          <w:sz w:val="24"/>
          <w:szCs w:val="24"/>
        </w:rPr>
      </w:pPr>
      <w:bookmarkStart w:id="30" w:name="_Toc18486590"/>
      <w:r w:rsidRPr="003428F3">
        <w:rPr>
          <w:rFonts w:ascii="Times New Roman" w:hAnsi="Times New Roman" w:cs="Times New Roman"/>
          <w:color w:val="auto"/>
          <w:sz w:val="24"/>
          <w:szCs w:val="24"/>
        </w:rPr>
        <w:lastRenderedPageBreak/>
        <w:t>Годност за упражняване на професионална дейност към участниците</w:t>
      </w:r>
      <w:bookmarkEnd w:id="30"/>
    </w:p>
    <w:p w14:paraId="1BDC9110" w14:textId="77777777" w:rsidR="003428F3" w:rsidRPr="003428F3" w:rsidRDefault="003428F3" w:rsidP="003428F3">
      <w:pPr>
        <w:spacing w:line="360" w:lineRule="auto"/>
        <w:ind w:firstLine="426"/>
        <w:jc w:val="both"/>
        <w:rPr>
          <w:rFonts w:ascii="Times New Roman" w:hAnsi="Times New Roman"/>
          <w:sz w:val="24"/>
          <w:szCs w:val="24"/>
        </w:rPr>
      </w:pPr>
      <w:r w:rsidRPr="003428F3">
        <w:rPr>
          <w:rFonts w:ascii="Times New Roman" w:hAnsi="Times New Roman"/>
          <w:sz w:val="24"/>
          <w:szCs w:val="24"/>
        </w:rPr>
        <w:t>Участниците следва да са вписани в Регистъра на лицата,  извършващи дейности по поддържане, ремонтиране и преустройване на съоръжения с повишена опасност, и да разполагат с удостоверение, издадено съгласно чл. 36, ал. 1 от Закона за техническите изисквания към продуктите от председателя на Държавната агенция за метрологичен и технически надзор или от оправомощени от него длъжностни лица от Главна дирекция „Инспекция за държавен технически надзор”.</w:t>
      </w:r>
    </w:p>
    <w:p w14:paraId="77B5D80B" w14:textId="7CC997B9" w:rsidR="003428F3" w:rsidRPr="003428F3" w:rsidRDefault="003428F3" w:rsidP="003428F3">
      <w:pPr>
        <w:tabs>
          <w:tab w:val="left" w:pos="851"/>
          <w:tab w:val="left" w:pos="993"/>
          <w:tab w:val="left" w:pos="9356"/>
        </w:tabs>
        <w:spacing w:line="360" w:lineRule="auto"/>
        <w:ind w:firstLine="426"/>
        <w:contextualSpacing/>
        <w:jc w:val="both"/>
        <w:rPr>
          <w:rFonts w:ascii="Times New Roman" w:hAnsi="Times New Roman"/>
          <w:i/>
          <w:sz w:val="24"/>
          <w:szCs w:val="24"/>
        </w:rPr>
      </w:pPr>
      <w:r w:rsidRPr="003428F3">
        <w:rPr>
          <w:rFonts w:ascii="Times New Roman" w:hAnsi="Times New Roman"/>
          <w:b/>
          <w:i/>
          <w:sz w:val="24"/>
          <w:szCs w:val="24"/>
          <w:u w:val="single"/>
        </w:rPr>
        <w:t xml:space="preserve">При подаване на оферта за участие </w:t>
      </w:r>
      <w:r w:rsidRPr="003428F3">
        <w:rPr>
          <w:rFonts w:ascii="Times New Roman" w:hAnsi="Times New Roman"/>
          <w:i/>
          <w:sz w:val="24"/>
          <w:szCs w:val="24"/>
        </w:rPr>
        <w:t>участникът попълва: Част IV: „Критерии за подбор“, Раздел А: „Годност“ от електронния Единен европейски документ за обществени поръчки (</w:t>
      </w:r>
      <w:proofErr w:type="spellStart"/>
      <w:r w:rsidRPr="003428F3">
        <w:rPr>
          <w:rFonts w:ascii="Times New Roman" w:hAnsi="Times New Roman"/>
          <w:i/>
          <w:sz w:val="24"/>
          <w:szCs w:val="24"/>
        </w:rPr>
        <w:t>еЕЕДОП</w:t>
      </w:r>
      <w:proofErr w:type="spellEnd"/>
      <w:r w:rsidRPr="003428F3">
        <w:rPr>
          <w:rFonts w:ascii="Times New Roman" w:hAnsi="Times New Roman"/>
          <w:i/>
          <w:sz w:val="24"/>
          <w:szCs w:val="24"/>
        </w:rPr>
        <w:t>), като посочва органа или службата, издали документа.</w:t>
      </w:r>
    </w:p>
    <w:p w14:paraId="162E17E8" w14:textId="77777777" w:rsidR="003428F3" w:rsidRPr="003428F3" w:rsidRDefault="003428F3" w:rsidP="003428F3">
      <w:pPr>
        <w:tabs>
          <w:tab w:val="left" w:pos="851"/>
          <w:tab w:val="left" w:pos="993"/>
          <w:tab w:val="left" w:pos="9356"/>
        </w:tabs>
        <w:spacing w:line="360" w:lineRule="auto"/>
        <w:ind w:firstLine="426"/>
        <w:contextualSpacing/>
        <w:jc w:val="both"/>
        <w:rPr>
          <w:rFonts w:ascii="Times New Roman" w:hAnsi="Times New Roman"/>
          <w:i/>
          <w:sz w:val="24"/>
          <w:szCs w:val="24"/>
        </w:rPr>
      </w:pPr>
    </w:p>
    <w:p w14:paraId="0157E724" w14:textId="77777777" w:rsidR="003428F3" w:rsidRPr="003428F3" w:rsidRDefault="003428F3" w:rsidP="003428F3">
      <w:pPr>
        <w:tabs>
          <w:tab w:val="left" w:pos="851"/>
          <w:tab w:val="left" w:pos="993"/>
          <w:tab w:val="left" w:pos="9356"/>
        </w:tabs>
        <w:spacing w:line="360" w:lineRule="auto"/>
        <w:ind w:firstLine="426"/>
        <w:contextualSpacing/>
        <w:jc w:val="both"/>
        <w:rPr>
          <w:rFonts w:ascii="Times New Roman" w:hAnsi="Times New Roman"/>
          <w:sz w:val="24"/>
          <w:szCs w:val="24"/>
        </w:rPr>
      </w:pPr>
      <w:r w:rsidRPr="003428F3">
        <w:rPr>
          <w:rFonts w:ascii="Times New Roman" w:hAnsi="Times New Roman"/>
          <w:b/>
          <w:i/>
          <w:sz w:val="24"/>
          <w:szCs w:val="24"/>
          <w:u w:val="single"/>
        </w:rPr>
        <w:t>При сключване на договор</w:t>
      </w:r>
      <w:r w:rsidRPr="003428F3">
        <w:rPr>
          <w:rFonts w:ascii="Times New Roman" w:hAnsi="Times New Roman"/>
          <w:sz w:val="24"/>
          <w:szCs w:val="24"/>
        </w:rPr>
        <w:t xml:space="preserve"> участникът, избран за изпълнител, представя копие на документа за вписване в регистъра, ако не е достъпен в публичен електронен регистър. В случай че вписването е достъпно в публичен регистър, ще бъде направена служебна проверка за удостоверяване на съответствие с поставения критерий за подбор.</w:t>
      </w:r>
    </w:p>
    <w:p w14:paraId="244B0AF9" w14:textId="77777777" w:rsidR="003428F3" w:rsidRPr="003428F3" w:rsidRDefault="003428F3" w:rsidP="003428F3">
      <w:pPr>
        <w:pStyle w:val="Heading3"/>
        <w:widowControl w:val="0"/>
        <w:numPr>
          <w:ilvl w:val="1"/>
          <w:numId w:val="39"/>
        </w:numPr>
        <w:spacing w:before="0" w:line="360" w:lineRule="auto"/>
        <w:rPr>
          <w:rFonts w:ascii="Times New Roman" w:hAnsi="Times New Roman" w:cs="Times New Roman"/>
          <w:color w:val="auto"/>
          <w:sz w:val="24"/>
          <w:szCs w:val="24"/>
        </w:rPr>
      </w:pPr>
      <w:bookmarkStart w:id="31" w:name="_Toc18486591"/>
      <w:r w:rsidRPr="003428F3">
        <w:rPr>
          <w:rFonts w:ascii="Times New Roman" w:hAnsi="Times New Roman" w:cs="Times New Roman"/>
          <w:color w:val="auto"/>
          <w:sz w:val="24"/>
          <w:szCs w:val="24"/>
        </w:rPr>
        <w:t>Икономическо и финансово състояние на участниците</w:t>
      </w:r>
      <w:r w:rsidRPr="003428F3">
        <w:rPr>
          <w:rFonts w:ascii="Times New Roman" w:hAnsi="Times New Roman" w:cs="Times New Roman"/>
          <w:color w:val="auto"/>
          <w:sz w:val="24"/>
          <w:szCs w:val="24"/>
          <w:lang w:val="en-US"/>
        </w:rPr>
        <w:t xml:space="preserve"> – </w:t>
      </w:r>
      <w:r w:rsidRPr="003428F3">
        <w:rPr>
          <w:rFonts w:ascii="Times New Roman" w:hAnsi="Times New Roman" w:cs="Times New Roman"/>
          <w:color w:val="auto"/>
          <w:sz w:val="24"/>
          <w:szCs w:val="24"/>
        </w:rPr>
        <w:t>не се изискват;</w:t>
      </w:r>
      <w:bookmarkEnd w:id="31"/>
    </w:p>
    <w:p w14:paraId="6DF0C374" w14:textId="77777777" w:rsidR="003428F3" w:rsidRPr="003428F3" w:rsidRDefault="003428F3" w:rsidP="003428F3">
      <w:pPr>
        <w:pStyle w:val="Heading3"/>
        <w:widowControl w:val="0"/>
        <w:numPr>
          <w:ilvl w:val="1"/>
          <w:numId w:val="39"/>
        </w:numPr>
        <w:spacing w:before="0" w:line="360" w:lineRule="auto"/>
        <w:rPr>
          <w:rFonts w:ascii="Times New Roman" w:hAnsi="Times New Roman" w:cs="Times New Roman"/>
          <w:color w:val="auto"/>
          <w:sz w:val="24"/>
          <w:szCs w:val="24"/>
        </w:rPr>
      </w:pPr>
      <w:bookmarkStart w:id="32" w:name="_Toc18486592"/>
      <w:r w:rsidRPr="003428F3">
        <w:rPr>
          <w:rFonts w:ascii="Times New Roman" w:hAnsi="Times New Roman" w:cs="Times New Roman"/>
          <w:color w:val="auto"/>
          <w:sz w:val="24"/>
          <w:szCs w:val="24"/>
        </w:rPr>
        <w:t>Технически и професионални способности на участниците.</w:t>
      </w:r>
      <w:bookmarkEnd w:id="32"/>
    </w:p>
    <w:p w14:paraId="48872C0B" w14:textId="77777777" w:rsidR="003428F3" w:rsidRPr="003428F3" w:rsidRDefault="003428F3" w:rsidP="003428F3">
      <w:pPr>
        <w:tabs>
          <w:tab w:val="left" w:pos="851"/>
          <w:tab w:val="left" w:pos="3240"/>
          <w:tab w:val="left" w:pos="9356"/>
        </w:tabs>
        <w:spacing w:line="360" w:lineRule="auto"/>
        <w:ind w:firstLine="426"/>
        <w:jc w:val="both"/>
        <w:rPr>
          <w:rFonts w:ascii="Times New Roman" w:hAnsi="Times New Roman"/>
          <w:snapToGrid w:val="0"/>
          <w:sz w:val="24"/>
          <w:szCs w:val="24"/>
        </w:rPr>
      </w:pPr>
      <w:r w:rsidRPr="003428F3">
        <w:rPr>
          <w:rFonts w:ascii="Times New Roman" w:hAnsi="Times New Roman"/>
          <w:b/>
          <w:snapToGrid w:val="0"/>
          <w:sz w:val="24"/>
          <w:szCs w:val="24"/>
        </w:rPr>
        <w:t>3.3.1.</w:t>
      </w:r>
      <w:r w:rsidRPr="003428F3">
        <w:rPr>
          <w:rFonts w:ascii="Times New Roman" w:hAnsi="Times New Roman"/>
          <w:snapToGrid w:val="0"/>
          <w:sz w:val="24"/>
          <w:szCs w:val="24"/>
        </w:rPr>
        <w:t xml:space="preserve"> За последните 3 (три) години, считано от датата на подаване на офертата, участникът следва да е изпълнил минимум 1 (една) дейност с предмет и обем, идентични или сходни* с този на обществената поръчка.</w:t>
      </w:r>
    </w:p>
    <w:p w14:paraId="04B17DA3" w14:textId="77777777" w:rsidR="003428F3" w:rsidRPr="003428F3" w:rsidRDefault="003428F3" w:rsidP="003428F3">
      <w:pPr>
        <w:tabs>
          <w:tab w:val="left" w:pos="709"/>
          <w:tab w:val="left" w:pos="3240"/>
          <w:tab w:val="left" w:pos="9356"/>
        </w:tabs>
        <w:spacing w:line="360" w:lineRule="auto"/>
        <w:ind w:firstLine="426"/>
        <w:contextualSpacing/>
        <w:jc w:val="both"/>
        <w:rPr>
          <w:rFonts w:ascii="Times New Roman" w:hAnsi="Times New Roman"/>
          <w:sz w:val="24"/>
          <w:szCs w:val="24"/>
        </w:rPr>
      </w:pPr>
      <w:r w:rsidRPr="003428F3">
        <w:rPr>
          <w:rFonts w:ascii="Times New Roman" w:eastAsia="Times New Roman" w:hAnsi="Times New Roman"/>
          <w:b/>
          <w:i/>
          <w:snapToGrid w:val="0"/>
          <w:sz w:val="24"/>
          <w:szCs w:val="24"/>
        </w:rPr>
        <w:t xml:space="preserve">*За сходни услуги с предмета на поръчката </w:t>
      </w:r>
      <w:r w:rsidRPr="003428F3">
        <w:rPr>
          <w:rFonts w:ascii="Times New Roman" w:eastAsia="Times New Roman" w:hAnsi="Times New Roman"/>
          <w:i/>
          <w:snapToGrid w:val="0"/>
          <w:sz w:val="24"/>
          <w:szCs w:val="24"/>
        </w:rPr>
        <w:t xml:space="preserve">се приемат изпълнените през последните 3 (три) години от датата на подаване на офертата, услуги по </w:t>
      </w:r>
      <w:r w:rsidRPr="003428F3">
        <w:rPr>
          <w:rFonts w:ascii="Times New Roman" w:hAnsi="Times New Roman"/>
          <w:sz w:val="24"/>
          <w:szCs w:val="24"/>
        </w:rPr>
        <w:t>поддръжка на минимум 5 броя пътнически асансьори с минимум 4 спирки и минимум 1 товарен асансьор с минимум две спирки. Допустимо е поддръжката на изискуемия минимален брой асансьори да е изпълнена с повече от една дейност.</w:t>
      </w:r>
    </w:p>
    <w:p w14:paraId="282D8F50" w14:textId="77777777" w:rsidR="003428F3" w:rsidRPr="003428F3" w:rsidRDefault="003428F3" w:rsidP="003428F3">
      <w:pPr>
        <w:tabs>
          <w:tab w:val="left" w:pos="709"/>
          <w:tab w:val="left" w:pos="1843"/>
          <w:tab w:val="left" w:pos="3240"/>
          <w:tab w:val="left" w:pos="9356"/>
        </w:tabs>
        <w:spacing w:after="0" w:line="360" w:lineRule="auto"/>
        <w:contextualSpacing/>
        <w:jc w:val="both"/>
        <w:rPr>
          <w:rFonts w:ascii="Times New Roman" w:hAnsi="Times New Roman"/>
          <w:i/>
          <w:sz w:val="24"/>
          <w:szCs w:val="24"/>
        </w:rPr>
      </w:pPr>
      <w:r w:rsidRPr="003428F3">
        <w:rPr>
          <w:rFonts w:ascii="Times New Roman" w:hAnsi="Times New Roman"/>
          <w:b/>
          <w:i/>
          <w:sz w:val="24"/>
          <w:szCs w:val="24"/>
          <w:u w:val="single"/>
        </w:rPr>
        <w:t xml:space="preserve">При подаването на оферта за участие, участникът попълва </w:t>
      </w:r>
      <w:r w:rsidRPr="003428F3">
        <w:rPr>
          <w:rFonts w:ascii="Times New Roman" w:hAnsi="Times New Roman"/>
          <w:i/>
          <w:sz w:val="24"/>
          <w:szCs w:val="24"/>
        </w:rPr>
        <w:t>Част IV: „Критерии за подбор“, Раздел В, т. 1б: „Технически и професионални способности“ от електронния Единен европейски документ за обществени поръчки (</w:t>
      </w:r>
      <w:proofErr w:type="spellStart"/>
      <w:r w:rsidRPr="003428F3">
        <w:rPr>
          <w:rFonts w:ascii="Times New Roman" w:hAnsi="Times New Roman"/>
          <w:i/>
          <w:sz w:val="24"/>
          <w:szCs w:val="24"/>
        </w:rPr>
        <w:t>еЕЕДОП</w:t>
      </w:r>
      <w:proofErr w:type="spellEnd"/>
      <w:r w:rsidRPr="003428F3">
        <w:rPr>
          <w:rFonts w:ascii="Times New Roman" w:hAnsi="Times New Roman"/>
          <w:i/>
          <w:sz w:val="24"/>
          <w:szCs w:val="24"/>
        </w:rPr>
        <w:t>), като посочва дати, стойност на съответната услуга, получател/и на услугата, както и обем.</w:t>
      </w:r>
    </w:p>
    <w:p w14:paraId="76DFB345" w14:textId="77777777" w:rsidR="003428F3" w:rsidRPr="00E11D7E" w:rsidRDefault="003428F3" w:rsidP="003428F3">
      <w:pPr>
        <w:tabs>
          <w:tab w:val="left" w:pos="851"/>
          <w:tab w:val="left" w:pos="3240"/>
          <w:tab w:val="left" w:pos="9356"/>
        </w:tabs>
        <w:spacing w:line="360" w:lineRule="auto"/>
        <w:ind w:firstLine="426"/>
        <w:contextualSpacing/>
        <w:jc w:val="both"/>
        <w:rPr>
          <w:rFonts w:ascii="Times New Roman" w:hAnsi="Times New Roman"/>
          <w:i/>
          <w:sz w:val="24"/>
          <w:szCs w:val="24"/>
        </w:rPr>
      </w:pPr>
      <w:r w:rsidRPr="00E11D7E">
        <w:rPr>
          <w:rFonts w:ascii="Times New Roman" w:hAnsi="Times New Roman"/>
          <w:b/>
          <w:i/>
          <w:sz w:val="24"/>
          <w:szCs w:val="24"/>
          <w:u w:val="single"/>
        </w:rPr>
        <w:t xml:space="preserve">На етап сключване на договор участникът, избран за изпълнител, представя: </w:t>
      </w:r>
      <w:r w:rsidRPr="00E11D7E">
        <w:rPr>
          <w:rFonts w:ascii="Times New Roman" w:hAnsi="Times New Roman"/>
          <w:i/>
          <w:sz w:val="24"/>
          <w:szCs w:val="24"/>
        </w:rPr>
        <w:t>Списък на услугите, които са идентични или сходни с предмета на обществената поръчка, за която е избран за изпълнител (с посочване на дати, стойност, получатели и обем), заедно с доказателство за извършената услуга.</w:t>
      </w:r>
    </w:p>
    <w:p w14:paraId="7EED5BA5" w14:textId="77777777" w:rsidR="003428F3" w:rsidRPr="00F14E83" w:rsidRDefault="003428F3" w:rsidP="003428F3">
      <w:pPr>
        <w:tabs>
          <w:tab w:val="left" w:pos="851"/>
          <w:tab w:val="left" w:pos="3240"/>
          <w:tab w:val="left" w:pos="9356"/>
        </w:tabs>
        <w:spacing w:line="360" w:lineRule="auto"/>
        <w:ind w:firstLine="426"/>
        <w:jc w:val="both"/>
        <w:rPr>
          <w:rFonts w:ascii="Times New Roman" w:hAnsi="Times New Roman"/>
          <w:sz w:val="24"/>
          <w:szCs w:val="24"/>
        </w:rPr>
      </w:pPr>
      <w:r w:rsidRPr="00F14E83">
        <w:rPr>
          <w:rFonts w:ascii="Times New Roman" w:eastAsia="Times New Roman" w:hAnsi="Times New Roman"/>
          <w:b/>
          <w:snapToGrid w:val="0"/>
          <w:sz w:val="24"/>
          <w:szCs w:val="24"/>
        </w:rPr>
        <w:t xml:space="preserve">3.3.2. </w:t>
      </w:r>
      <w:r w:rsidRPr="00F14E83">
        <w:rPr>
          <w:rFonts w:ascii="Times New Roman" w:hAnsi="Times New Roman"/>
          <w:sz w:val="24"/>
          <w:szCs w:val="24"/>
        </w:rPr>
        <w:t xml:space="preserve">Участниците да разполагат с квалифициран персонал –  минимум един асансьорен монтьор с необходимата правоспособност за поддържането и ремонтирането на асансьорите </w:t>
      </w:r>
      <w:r w:rsidRPr="00F14E83">
        <w:rPr>
          <w:rFonts w:ascii="Times New Roman" w:hAnsi="Times New Roman"/>
          <w:sz w:val="24"/>
          <w:szCs w:val="24"/>
        </w:rPr>
        <w:lastRenderedPageBreak/>
        <w:t>съгласно Наредба № 3 от 17 януари 2001 г. за условията и реда за придобиване на правоспособност за упражняване на професията „монтьор по монтиране, поддържане и ремонтиране на асансьори“ или еквивалент.</w:t>
      </w:r>
    </w:p>
    <w:p w14:paraId="72E1B343" w14:textId="77777777" w:rsidR="003428F3" w:rsidRPr="00F14E83" w:rsidRDefault="003428F3" w:rsidP="003428F3">
      <w:pPr>
        <w:tabs>
          <w:tab w:val="left" w:pos="851"/>
          <w:tab w:val="left" w:pos="3240"/>
          <w:tab w:val="left" w:pos="9356"/>
        </w:tabs>
        <w:spacing w:line="360" w:lineRule="auto"/>
        <w:ind w:firstLine="426"/>
        <w:jc w:val="both"/>
        <w:rPr>
          <w:rFonts w:ascii="Times New Roman" w:hAnsi="Times New Roman"/>
          <w:sz w:val="24"/>
          <w:szCs w:val="24"/>
          <w:highlight w:val="yellow"/>
        </w:rPr>
      </w:pPr>
      <w:r w:rsidRPr="00F14E83">
        <w:rPr>
          <w:rFonts w:ascii="Times New Roman" w:hAnsi="Times New Roman"/>
          <w:b/>
          <w:i/>
          <w:sz w:val="24"/>
          <w:szCs w:val="24"/>
          <w:u w:val="single"/>
        </w:rPr>
        <w:t xml:space="preserve">При подаването на офертата за участие </w:t>
      </w:r>
      <w:r w:rsidRPr="00F14E83">
        <w:rPr>
          <w:rFonts w:ascii="Times New Roman" w:hAnsi="Times New Roman"/>
          <w:sz w:val="24"/>
          <w:szCs w:val="24"/>
        </w:rPr>
        <w:t xml:space="preserve">участникът попълва </w:t>
      </w:r>
      <w:r w:rsidR="00F14E83" w:rsidRPr="00F14E83">
        <w:rPr>
          <w:rFonts w:ascii="Times New Roman" w:eastAsia="Times New Roman" w:hAnsi="Times New Roman"/>
          <w:i/>
          <w:snapToGrid w:val="0"/>
          <w:sz w:val="24"/>
          <w:szCs w:val="24"/>
        </w:rPr>
        <w:t>Част IV: „Критерии за подбор</w:t>
      </w:r>
      <w:bookmarkStart w:id="33" w:name="_Hlk509138588"/>
      <w:r w:rsidR="00F14E83" w:rsidRPr="00F14E83">
        <w:rPr>
          <w:rFonts w:ascii="Times New Roman" w:eastAsia="Times New Roman" w:hAnsi="Times New Roman"/>
          <w:i/>
          <w:snapToGrid w:val="0"/>
          <w:sz w:val="24"/>
          <w:szCs w:val="24"/>
        </w:rPr>
        <w:t xml:space="preserve">“, В „Технически и професионални способности“, т. „Образователна и професионална квалификация“ от </w:t>
      </w:r>
      <w:proofErr w:type="spellStart"/>
      <w:r w:rsidR="00F14E83" w:rsidRPr="00F14E83">
        <w:rPr>
          <w:rFonts w:ascii="Times New Roman" w:eastAsia="Times New Roman" w:hAnsi="Times New Roman"/>
          <w:i/>
          <w:snapToGrid w:val="0"/>
          <w:sz w:val="24"/>
          <w:szCs w:val="24"/>
        </w:rPr>
        <w:t>еЕЕДОП</w:t>
      </w:r>
      <w:bookmarkEnd w:id="33"/>
      <w:proofErr w:type="spellEnd"/>
      <w:r w:rsidR="00F14E83" w:rsidRPr="00F14E83">
        <w:rPr>
          <w:rFonts w:ascii="Times New Roman" w:eastAsia="Times New Roman" w:hAnsi="Times New Roman"/>
          <w:sz w:val="24"/>
          <w:szCs w:val="24"/>
          <w:lang w:eastAsia="bg-BG"/>
        </w:rPr>
        <w:t>,</w:t>
      </w:r>
      <w:r w:rsidRPr="00F14E83">
        <w:rPr>
          <w:rFonts w:ascii="Times New Roman" w:hAnsi="Times New Roman"/>
          <w:sz w:val="24"/>
          <w:szCs w:val="24"/>
        </w:rPr>
        <w:t xml:space="preserve"> </w:t>
      </w:r>
      <w:r w:rsidRPr="00F14E83">
        <w:rPr>
          <w:rFonts w:ascii="Times New Roman" w:eastAsia="Times New Roman" w:hAnsi="Times New Roman"/>
          <w:sz w:val="24"/>
          <w:szCs w:val="24"/>
        </w:rPr>
        <w:t>в ко</w:t>
      </w:r>
      <w:r w:rsidR="00F14E83" w:rsidRPr="00F14E83">
        <w:rPr>
          <w:rFonts w:ascii="Times New Roman" w:eastAsia="Times New Roman" w:hAnsi="Times New Roman"/>
          <w:sz w:val="24"/>
          <w:szCs w:val="24"/>
        </w:rPr>
        <w:t>й</w:t>
      </w:r>
      <w:r w:rsidRPr="00F14E83">
        <w:rPr>
          <w:rFonts w:ascii="Times New Roman" w:eastAsia="Times New Roman" w:hAnsi="Times New Roman"/>
          <w:sz w:val="24"/>
          <w:szCs w:val="24"/>
        </w:rPr>
        <w:t>то се посочват следните данни за всеки един от специалистите, в зависимост от изискванията посочени по-горе: имена, като се посочва на какъв договор е назначен – трудово, гражданско или служебно правоотношение; специалност и заемана длъжност; правоспособност.</w:t>
      </w:r>
    </w:p>
    <w:p w14:paraId="57A707F3" w14:textId="77777777" w:rsidR="003428F3" w:rsidRPr="00F14E83" w:rsidRDefault="003428F3" w:rsidP="003428F3">
      <w:pPr>
        <w:spacing w:line="360" w:lineRule="auto"/>
        <w:ind w:left="20" w:right="20" w:firstLine="406"/>
        <w:jc w:val="both"/>
        <w:rPr>
          <w:rFonts w:ascii="Times New Roman" w:eastAsia="Times New Roman" w:hAnsi="Times New Roman"/>
          <w:sz w:val="24"/>
          <w:szCs w:val="24"/>
        </w:rPr>
      </w:pPr>
      <w:r w:rsidRPr="00F14E83">
        <w:rPr>
          <w:rFonts w:ascii="Times New Roman" w:hAnsi="Times New Roman"/>
          <w:b/>
          <w:i/>
          <w:snapToGrid w:val="0"/>
          <w:sz w:val="24"/>
          <w:szCs w:val="24"/>
          <w:u w:val="single"/>
        </w:rPr>
        <w:t>На етап сключване на договор</w:t>
      </w:r>
      <w:r w:rsidRPr="00F14E83">
        <w:rPr>
          <w:rFonts w:ascii="Times New Roman" w:eastAsia="Times New Roman" w:hAnsi="Times New Roman"/>
          <w:b/>
          <w:i/>
          <w:sz w:val="24"/>
          <w:szCs w:val="24"/>
        </w:rPr>
        <w:t>,</w:t>
      </w:r>
      <w:r w:rsidRPr="00F14E83">
        <w:rPr>
          <w:rFonts w:ascii="Times New Roman" w:eastAsia="Times New Roman" w:hAnsi="Times New Roman"/>
          <w:sz w:val="24"/>
          <w:szCs w:val="24"/>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професионалната компетентност на лицата, както и документи, които доказват професионалната  компетентност на лицата.</w:t>
      </w:r>
    </w:p>
    <w:p w14:paraId="3DE8E3CC" w14:textId="77777777" w:rsidR="003428F3" w:rsidRPr="00077C75" w:rsidRDefault="003428F3" w:rsidP="00077C75">
      <w:pPr>
        <w:tabs>
          <w:tab w:val="left" w:pos="709"/>
          <w:tab w:val="left" w:pos="851"/>
        </w:tabs>
        <w:spacing w:line="360" w:lineRule="auto"/>
        <w:jc w:val="both"/>
        <w:rPr>
          <w:rFonts w:ascii="Times New Roman" w:eastAsia="Times New Roman" w:hAnsi="Times New Roman"/>
          <w:i/>
          <w:snapToGrid w:val="0"/>
          <w:sz w:val="24"/>
          <w:szCs w:val="24"/>
        </w:rPr>
      </w:pPr>
      <w:r w:rsidRPr="00F14E83">
        <w:rPr>
          <w:rFonts w:ascii="Times New Roman" w:eastAsia="Times New Roman" w:hAnsi="Times New Roman"/>
          <w:i/>
          <w:snapToGrid w:val="0"/>
          <w:sz w:val="24"/>
          <w:szCs w:val="24"/>
        </w:rPr>
        <w:tab/>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2A77DFE1" w14:textId="77777777" w:rsidR="001B266A" w:rsidRPr="00FE485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14:paraId="53D47B40" w14:textId="77777777" w:rsidR="00A03F95" w:rsidRPr="00886502" w:rsidRDefault="00A03F95" w:rsidP="009A013E">
      <w:pPr>
        <w:pStyle w:val="ListParagraph"/>
        <w:numPr>
          <w:ilvl w:val="0"/>
          <w:numId w:val="3"/>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886502">
        <w:rPr>
          <w:rFonts w:ascii="Times New Roman" w:eastAsia="Times New Roman" w:hAnsi="Times New Roman"/>
          <w:b/>
          <w:snapToGrid w:val="0"/>
          <w:sz w:val="24"/>
          <w:szCs w:val="24"/>
        </w:rPr>
        <w:t>Обединения. Подизпълнители. Ползване капацитета на трети лица.</w:t>
      </w:r>
    </w:p>
    <w:p w14:paraId="19892F27" w14:textId="77777777"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886502">
        <w:rPr>
          <w:rFonts w:ascii="Times New Roman" w:eastAsia="Times New Roman" w:hAnsi="Times New Roman"/>
          <w:snapToGrid w:val="0"/>
          <w:sz w:val="24"/>
          <w:szCs w:val="24"/>
        </w:rPr>
        <w:t>и</w:t>
      </w:r>
      <w:r w:rsidR="006D6D38" w:rsidRPr="00886502">
        <w:rPr>
          <w:rFonts w:ascii="Times New Roman" w:eastAsia="Times New Roman" w:hAnsi="Times New Roman"/>
          <w:snapToGrid w:val="0"/>
          <w:sz w:val="24"/>
          <w:szCs w:val="24"/>
        </w:rPr>
        <w:t>ли</w:t>
      </w:r>
      <w:r w:rsidRPr="0088650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886502">
        <w:rPr>
          <w:rFonts w:ascii="Times New Roman" w:eastAsia="Times New Roman" w:hAnsi="Times New Roman"/>
          <w:snapToGrid w:val="0"/>
          <w:sz w:val="24"/>
          <w:szCs w:val="24"/>
        </w:rPr>
        <w:t>лнение на дейностите, предвидени</w:t>
      </w:r>
      <w:r w:rsidRPr="00886502">
        <w:rPr>
          <w:rFonts w:ascii="Times New Roman" w:eastAsia="Times New Roman" w:hAnsi="Times New Roman"/>
          <w:snapToGrid w:val="0"/>
          <w:sz w:val="24"/>
          <w:szCs w:val="24"/>
        </w:rPr>
        <w:t xml:space="preserve"> в договора за създаване на обединението.</w:t>
      </w:r>
    </w:p>
    <w:p w14:paraId="3EE2AA08" w14:textId="77777777"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88650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8A1DDF5" w14:textId="77777777" w:rsidR="00C23B04"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14CCCCCF" w14:textId="77777777" w:rsidR="002873E4" w:rsidRPr="00BE08DE" w:rsidRDefault="002873E4" w:rsidP="002873E4">
      <w:pPr>
        <w:pStyle w:val="Heading2"/>
        <w:spacing w:before="0" w:line="360" w:lineRule="auto"/>
        <w:ind w:firstLine="709"/>
        <w:rPr>
          <w:rFonts w:ascii="Times New Roman" w:hAnsi="Times New Roman"/>
          <w:color w:val="auto"/>
          <w:sz w:val="24"/>
          <w:szCs w:val="24"/>
          <w:lang w:eastAsia="bg-BG"/>
        </w:rPr>
      </w:pPr>
      <w:bookmarkStart w:id="34" w:name="_Toc511908829"/>
      <w:bookmarkStart w:id="35" w:name="_Toc1815316"/>
      <w:bookmarkStart w:id="36" w:name="_Toc27400071"/>
      <w:r w:rsidRPr="0064476D">
        <w:rPr>
          <w:rFonts w:ascii="Times New Roman" w:hAnsi="Times New Roman"/>
          <w:color w:val="auto"/>
          <w:sz w:val="24"/>
          <w:szCs w:val="24"/>
          <w:lang w:eastAsia="bg-BG"/>
        </w:rPr>
        <w:lastRenderedPageBreak/>
        <w:t xml:space="preserve">В. Електронен </w:t>
      </w:r>
      <w:r w:rsidRPr="006C1CDC">
        <w:rPr>
          <w:rFonts w:ascii="Times New Roman" w:hAnsi="Times New Roman"/>
          <w:color w:val="auto"/>
          <w:sz w:val="24"/>
          <w:szCs w:val="24"/>
          <w:lang w:eastAsia="bg-BG"/>
        </w:rPr>
        <w:t xml:space="preserve">Единен европейски документ за обществени поръчки </w:t>
      </w:r>
      <w:r w:rsidRPr="00CD74C8">
        <w:rPr>
          <w:rFonts w:ascii="Times New Roman" w:hAnsi="Times New Roman"/>
          <w:color w:val="auto"/>
          <w:sz w:val="24"/>
          <w:szCs w:val="24"/>
          <w:lang w:eastAsia="bg-BG"/>
        </w:rPr>
        <w:t>(</w:t>
      </w:r>
      <w:proofErr w:type="spellStart"/>
      <w:r w:rsidRPr="00CD74C8">
        <w:rPr>
          <w:rFonts w:ascii="Times New Roman" w:hAnsi="Times New Roman"/>
          <w:color w:val="auto"/>
          <w:sz w:val="24"/>
          <w:szCs w:val="24"/>
          <w:lang w:eastAsia="bg-BG"/>
        </w:rPr>
        <w:t>е</w:t>
      </w:r>
      <w:r w:rsidRPr="0064476D">
        <w:rPr>
          <w:rFonts w:ascii="Times New Roman" w:hAnsi="Times New Roman"/>
          <w:color w:val="auto"/>
          <w:sz w:val="24"/>
          <w:szCs w:val="24"/>
          <w:lang w:eastAsia="bg-BG"/>
        </w:rPr>
        <w:t>ЕЕДОП</w:t>
      </w:r>
      <w:proofErr w:type="spellEnd"/>
      <w:r w:rsidRPr="0064476D">
        <w:rPr>
          <w:rFonts w:ascii="Times New Roman" w:hAnsi="Times New Roman"/>
          <w:color w:val="auto"/>
          <w:sz w:val="24"/>
          <w:szCs w:val="24"/>
          <w:lang w:eastAsia="bg-BG"/>
        </w:rPr>
        <w:t>).</w:t>
      </w:r>
      <w:bookmarkEnd w:id="34"/>
      <w:bookmarkEnd w:id="35"/>
      <w:bookmarkEnd w:id="36"/>
    </w:p>
    <w:p w14:paraId="0FD9DBA6"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Участникът декларира липсата на основанията за отстраняване чрез представяне на подписан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попълнен съгласно изискванията и условията на ЗОП и ППЗОП. В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33CC167E"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2.1.1., т.</w:t>
      </w:r>
      <w:r w:rsidR="009C0C9D">
        <w:rPr>
          <w:rFonts w:ascii="Times New Roman" w:hAnsi="Times New Roman"/>
          <w:b/>
          <w:sz w:val="24"/>
          <w:szCs w:val="24"/>
        </w:rPr>
        <w:t xml:space="preserve"> </w:t>
      </w:r>
      <w:r w:rsidRPr="009F7B1B">
        <w:rPr>
          <w:rFonts w:ascii="Times New Roman" w:hAnsi="Times New Roman"/>
          <w:b/>
          <w:sz w:val="24"/>
          <w:szCs w:val="24"/>
        </w:rPr>
        <w:t>2.1.2 и т.</w:t>
      </w:r>
      <w:r w:rsidR="009C0C9D">
        <w:rPr>
          <w:rFonts w:ascii="Times New Roman" w:hAnsi="Times New Roman"/>
          <w:b/>
          <w:sz w:val="24"/>
          <w:szCs w:val="24"/>
        </w:rPr>
        <w:t xml:space="preserve"> </w:t>
      </w:r>
      <w:r w:rsidRPr="009F7B1B">
        <w:rPr>
          <w:rFonts w:ascii="Times New Roman" w:hAnsi="Times New Roman"/>
          <w:b/>
          <w:sz w:val="24"/>
          <w:szCs w:val="24"/>
        </w:rPr>
        <w:t xml:space="preserve">2.1.7 </w:t>
      </w:r>
      <w:r w:rsidRPr="009F7B1B">
        <w:rPr>
          <w:rFonts w:ascii="Times New Roman" w:eastAsia="Times New Roman" w:hAnsi="Times New Roman"/>
          <w:b/>
          <w:sz w:val="24"/>
          <w:szCs w:val="24"/>
          <w:lang w:eastAsia="bg-BG"/>
        </w:rPr>
        <w:t xml:space="preserve">се отнасят за повече от едно лице, всички лица подписват един и същ </w:t>
      </w:r>
      <w:proofErr w:type="spellStart"/>
      <w:r w:rsidRPr="009F7B1B">
        <w:rPr>
          <w:rFonts w:ascii="Times New Roman" w:eastAsia="Times New Roman" w:hAnsi="Times New Roman"/>
          <w:b/>
          <w:sz w:val="24"/>
          <w:szCs w:val="24"/>
          <w:lang w:eastAsia="bg-BG"/>
        </w:rPr>
        <w:t>еЕЕДОП</w:t>
      </w:r>
      <w:proofErr w:type="spellEnd"/>
      <w:r w:rsidRPr="009F7B1B">
        <w:rPr>
          <w:rFonts w:ascii="Times New Roman" w:eastAsia="Times New Roman" w:hAnsi="Times New Roman"/>
          <w:b/>
          <w:sz w:val="24"/>
          <w:szCs w:val="24"/>
          <w:lang w:eastAsia="bg-BG"/>
        </w:rPr>
        <w:t>.</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Pr="009F7B1B">
        <w:rPr>
          <w:rFonts w:ascii="Times New Roman" w:eastAsia="Times New Roman" w:hAnsi="Times New Roman"/>
          <w:sz w:val="24"/>
          <w:szCs w:val="24"/>
          <w:lang w:eastAsia="bg-BG"/>
        </w:rPr>
        <w:t>еЕЕДОП</w:t>
      </w:r>
      <w:proofErr w:type="spellEnd"/>
      <w:r w:rsidRPr="009F7B1B">
        <w:rPr>
          <w:rFonts w:ascii="Times New Roman" w:eastAsia="Times New Roman" w:hAnsi="Times New Roman"/>
          <w:sz w:val="24"/>
          <w:szCs w:val="24"/>
          <w:lang w:eastAsia="bg-BG"/>
        </w:rPr>
        <w:t xml:space="preserve"> за всяко лице или за някои от лицата. </w:t>
      </w:r>
    </w:p>
    <w:p w14:paraId="3787B98A"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proofErr w:type="spellStart"/>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w:t>
      </w:r>
      <w:proofErr w:type="spellEnd"/>
      <w:r w:rsidRPr="009F7B1B">
        <w:rPr>
          <w:rFonts w:ascii="Times New Roman" w:eastAsia="Times New Roman" w:hAnsi="Times New Roman"/>
          <w:color w:val="000000"/>
          <w:sz w:val="24"/>
          <w:szCs w:val="24"/>
          <w:lang w:eastAsia="bg-BG"/>
        </w:rPr>
        <w:t xml:space="preserve"> се попълва и се подписва с квалифициран електронен подпис, като се прилага в електронен вид към офертата на участника.</w:t>
      </w:r>
    </w:p>
    <w:p w14:paraId="6CE5ADD5"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proofErr w:type="spellStart"/>
      <w:r w:rsidRPr="009F7B1B">
        <w:rPr>
          <w:rFonts w:ascii="Times New Roman" w:eastAsia="Times New Roman" w:hAnsi="Times New Roman"/>
          <w:b/>
          <w:color w:val="000000"/>
          <w:sz w:val="24"/>
          <w:szCs w:val="24"/>
          <w:lang w:eastAsia="bg-BG"/>
        </w:rPr>
        <w:t>еЕЕДОП</w:t>
      </w:r>
      <w:proofErr w:type="spellEnd"/>
      <w:r w:rsidRPr="009F7B1B">
        <w:rPr>
          <w:rFonts w:ascii="Times New Roman" w:eastAsia="Times New Roman" w:hAnsi="Times New Roman"/>
          <w:b/>
          <w:color w:val="000000"/>
          <w:sz w:val="24"/>
          <w:szCs w:val="24"/>
          <w:lang w:eastAsia="bg-BG"/>
        </w:rPr>
        <w:t xml:space="preserve"> се предоставя по един от следните начини</w:t>
      </w:r>
      <w:r w:rsidRPr="009F7B1B">
        <w:rPr>
          <w:rFonts w:ascii="Times New Roman" w:eastAsia="Times New Roman" w:hAnsi="Times New Roman"/>
          <w:color w:val="000000"/>
          <w:sz w:val="24"/>
          <w:szCs w:val="24"/>
          <w:lang w:eastAsia="bg-BG"/>
        </w:rPr>
        <w:t>:</w:t>
      </w:r>
    </w:p>
    <w:p w14:paraId="424AC841" w14:textId="77777777" w:rsidR="002873E4"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 xml:space="preserve">Форматът, в който се предоставя </w:t>
      </w:r>
      <w:proofErr w:type="spellStart"/>
      <w:r w:rsidRPr="009F7B1B">
        <w:rPr>
          <w:rFonts w:ascii="Times New Roman" w:eastAsia="Times New Roman" w:hAnsi="Times New Roman"/>
          <w:b/>
          <w:color w:val="000000"/>
          <w:sz w:val="24"/>
          <w:szCs w:val="24"/>
          <w:lang w:eastAsia="bg-BG"/>
        </w:rPr>
        <w:t>еЕЕДОП</w:t>
      </w:r>
      <w:proofErr w:type="spellEnd"/>
      <w:r w:rsidRPr="009F7B1B">
        <w:rPr>
          <w:rFonts w:ascii="Times New Roman" w:eastAsia="Times New Roman" w:hAnsi="Times New Roman"/>
          <w:b/>
          <w:color w:val="000000"/>
          <w:sz w:val="24"/>
          <w:szCs w:val="24"/>
          <w:lang w:eastAsia="bg-BG"/>
        </w:rPr>
        <w:t xml:space="preserve"> не следва да позволява редактиране на неговото съдържание;</w:t>
      </w:r>
    </w:p>
    <w:p w14:paraId="49F13377" w14:textId="77777777" w:rsidR="002873E4" w:rsidRPr="009F7B1B"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Чрез осигурен достъп по електронен път до изготвения и подписан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В този случай документът следва да е снабден с т.нар. времеви печат, който да удостоверява, че </w:t>
      </w:r>
      <w:proofErr w:type="spellStart"/>
      <w:r w:rsidRPr="009F7B1B">
        <w:rPr>
          <w:rFonts w:ascii="Times New Roman" w:eastAsia="Times New Roman" w:hAnsi="Times New Roman"/>
          <w:color w:val="000000"/>
          <w:sz w:val="24"/>
          <w:szCs w:val="24"/>
          <w:lang w:eastAsia="bg-BG"/>
        </w:rPr>
        <w:t>еЕЕДОП</w:t>
      </w:r>
      <w:proofErr w:type="spellEnd"/>
      <w:r w:rsidRPr="009F7B1B">
        <w:rPr>
          <w:rFonts w:ascii="Times New Roman" w:eastAsia="Times New Roman" w:hAnsi="Times New Roman"/>
          <w:color w:val="000000"/>
          <w:sz w:val="24"/>
          <w:szCs w:val="24"/>
          <w:lang w:eastAsia="bg-BG"/>
        </w:rPr>
        <w:t xml:space="preserve"> е подписан и качен на интернет адреса, към който се препраща, преди крайния срок за получаване на офертите.</w:t>
      </w:r>
    </w:p>
    <w:p w14:paraId="45502B81"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Pr="00D73C83">
        <w:rPr>
          <w:rFonts w:ascii="Times New Roman" w:eastAsia="Times New Roman" w:hAnsi="Times New Roman"/>
          <w:sz w:val="24"/>
          <w:szCs w:val="24"/>
          <w:lang w:eastAsia="bg-BG"/>
        </w:rPr>
        <w:t>еЕЕДОП</w:t>
      </w:r>
      <w:proofErr w:type="spellEnd"/>
      <w:r w:rsidRPr="00D73C83">
        <w:rPr>
          <w:rFonts w:ascii="Times New Roman" w:eastAsia="Times New Roman" w:hAnsi="Times New Roman"/>
          <w:sz w:val="24"/>
          <w:szCs w:val="24"/>
          <w:lang w:eastAsia="bg-BG"/>
        </w:rPr>
        <w:t>:</w:t>
      </w:r>
    </w:p>
    <w:p w14:paraId="2FA1D472" w14:textId="77777777"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xml:space="preserve">, представя попълнен отделен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за всяко едно от третите лица, който съдържа информацията по т.1;</w:t>
      </w:r>
    </w:p>
    <w:p w14:paraId="6E5FF86C" w14:textId="77777777"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xml:space="preserve">, представя попълнен отделен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за всеки един от подизпълнителите, в който се посочва и частта от поръчката, която ще изпълняват;</w:t>
      </w:r>
    </w:p>
    <w:p w14:paraId="72CA2D5C" w14:textId="77777777" w:rsidR="002873E4" w:rsidRPr="00023BB7"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 xml:space="preserve">когато в обществената поръчка участва обединение от физически и/или юридически лица,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xml:space="preserve"> се представя за всяко едно от лицата, участващи в обединението.</w:t>
      </w:r>
    </w:p>
    <w:p w14:paraId="513B1270"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w:t>
      </w:r>
      <w:proofErr w:type="spellEnd"/>
      <w:r w:rsidRPr="00D73C83">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14:paraId="623F41CE"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FCC63FD" w14:textId="77777777"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14:paraId="4F24A6D1" w14:textId="77777777" w:rsidR="002873E4" w:rsidRPr="00023BB7"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w:t>
      </w:r>
      <w:proofErr w:type="spellStart"/>
      <w:r w:rsidRPr="00023BB7">
        <w:rPr>
          <w:rFonts w:ascii="Times New Roman" w:eastAsia="Times New Roman" w:hAnsi="Times New Roman"/>
          <w:sz w:val="24"/>
          <w:szCs w:val="24"/>
          <w:lang w:eastAsia="bg-BG"/>
        </w:rPr>
        <w:t>еЕЕДОП</w:t>
      </w:r>
      <w:proofErr w:type="spellEnd"/>
      <w:r w:rsidRPr="00023BB7">
        <w:rPr>
          <w:rFonts w:ascii="Times New Roman" w:eastAsia="Times New Roman" w:hAnsi="Times New Roman"/>
          <w:sz w:val="24"/>
          <w:szCs w:val="24"/>
          <w:lang w:eastAsia="bg-BG"/>
        </w:rPr>
        <w:t>. Като доказателства за надеждността на участника се представят документи па чл. 45, ал. 2 от ППЗОП.</w:t>
      </w:r>
    </w:p>
    <w:p w14:paraId="4C208BD2" w14:textId="77777777" w:rsidR="007B695B" w:rsidRPr="007B695B" w:rsidRDefault="007B695B" w:rsidP="00552CB3">
      <w:pPr>
        <w:pStyle w:val="Heading2"/>
        <w:ind w:firstLine="709"/>
        <w:rPr>
          <w:rFonts w:ascii="Times New Roman" w:eastAsia="Times New Roman" w:hAnsi="Times New Roman" w:cs="Times New Roman"/>
          <w:b w:val="0"/>
          <w:color w:val="auto"/>
          <w:sz w:val="24"/>
          <w:szCs w:val="24"/>
          <w:lang w:eastAsia="bg-BG"/>
        </w:rPr>
      </w:pPr>
      <w:bookmarkStart w:id="37" w:name="_Toc27400072"/>
      <w:r w:rsidRPr="007B695B">
        <w:rPr>
          <w:rStyle w:val="Heading3Char"/>
          <w:rFonts w:ascii="Times New Roman" w:hAnsi="Times New Roman" w:cs="Times New Roman"/>
          <w:b/>
          <w:color w:val="auto"/>
          <w:sz w:val="24"/>
          <w:szCs w:val="24"/>
          <w:lang w:eastAsia="bg-BG"/>
        </w:rPr>
        <w:t>Г. Обособени позиции</w:t>
      </w:r>
      <w:r w:rsidRPr="007B695B">
        <w:rPr>
          <w:rFonts w:ascii="Times New Roman" w:eastAsia="Times New Roman" w:hAnsi="Times New Roman" w:cs="Times New Roman"/>
          <w:b w:val="0"/>
          <w:color w:val="auto"/>
          <w:sz w:val="24"/>
          <w:szCs w:val="24"/>
          <w:lang w:eastAsia="bg-BG"/>
        </w:rPr>
        <w:t>:</w:t>
      </w:r>
      <w:bookmarkEnd w:id="37"/>
    </w:p>
    <w:p w14:paraId="17A0E6B6" w14:textId="77777777" w:rsidR="007B695B" w:rsidRPr="003032A5" w:rsidRDefault="007B695B" w:rsidP="00552CB3">
      <w:pPr>
        <w:spacing w:after="0" w:line="360" w:lineRule="auto"/>
        <w:ind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1. Оферта от участниците</w:t>
      </w:r>
      <w:r w:rsidR="009C0C9D">
        <w:rPr>
          <w:rFonts w:ascii="Times New Roman" w:eastAsia="Times New Roman" w:hAnsi="Times New Roman"/>
          <w:sz w:val="24"/>
          <w:szCs w:val="24"/>
          <w:lang w:eastAsia="bg-BG"/>
        </w:rPr>
        <w:t xml:space="preserve"> в процедурата</w:t>
      </w:r>
      <w:r w:rsidRPr="003032A5">
        <w:rPr>
          <w:rFonts w:ascii="Times New Roman" w:eastAsia="Times New Roman" w:hAnsi="Times New Roman"/>
          <w:sz w:val="24"/>
          <w:szCs w:val="24"/>
          <w:lang w:eastAsia="bg-BG"/>
        </w:rPr>
        <w:t xml:space="preserve"> може да бъде подавана за </w:t>
      </w:r>
      <w:r w:rsidR="00B40BB2" w:rsidRPr="003032A5">
        <w:rPr>
          <w:rFonts w:ascii="Times New Roman" w:eastAsia="Times New Roman" w:hAnsi="Times New Roman"/>
          <w:sz w:val="24"/>
          <w:szCs w:val="24"/>
          <w:lang w:eastAsia="bg-BG"/>
        </w:rPr>
        <w:t>обособена позиция № 1</w:t>
      </w:r>
      <w:r w:rsidRPr="003032A5">
        <w:rPr>
          <w:rFonts w:ascii="Times New Roman" w:eastAsia="Times New Roman" w:hAnsi="Times New Roman"/>
          <w:sz w:val="24"/>
          <w:szCs w:val="24"/>
          <w:lang w:eastAsia="bg-BG"/>
        </w:rPr>
        <w:t>.</w:t>
      </w:r>
    </w:p>
    <w:p w14:paraId="12BF8B6B" w14:textId="77777777" w:rsidR="007B695B" w:rsidRPr="007B695B" w:rsidRDefault="0020362C" w:rsidP="00552CB3">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2</w:t>
      </w:r>
      <w:r w:rsidR="007B695B" w:rsidRPr="009761E2">
        <w:rPr>
          <w:rFonts w:ascii="Times New Roman" w:eastAsia="Times New Roman" w:hAnsi="Times New Roman"/>
          <w:sz w:val="24"/>
          <w:szCs w:val="24"/>
          <w:lang w:eastAsia="bg-BG"/>
        </w:rPr>
        <w:t>. Условията по чл. 101, ал. 8-11 от ЗОП се прилагат отделно за всяка от обособените позиции</w:t>
      </w:r>
      <w:r w:rsidR="007B695B" w:rsidRPr="007B695B">
        <w:rPr>
          <w:rFonts w:ascii="Times New Roman" w:eastAsia="Times New Roman" w:hAnsi="Times New Roman"/>
          <w:sz w:val="24"/>
          <w:szCs w:val="24"/>
          <w:lang w:eastAsia="bg-BG"/>
        </w:rPr>
        <w:t>.</w:t>
      </w:r>
    </w:p>
    <w:p w14:paraId="59543D4B" w14:textId="77777777" w:rsidR="00B2529C" w:rsidRPr="00FE4857"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14:paraId="0FC053A5" w14:textId="77777777" w:rsidR="00F31630" w:rsidRPr="001246B9" w:rsidRDefault="00A52F02" w:rsidP="009A013E">
      <w:pPr>
        <w:pStyle w:val="Heading1"/>
        <w:numPr>
          <w:ilvl w:val="0"/>
          <w:numId w:val="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38" w:name="_Toc27400073"/>
      <w:r w:rsidRPr="001246B9">
        <w:rPr>
          <w:rFonts w:ascii="Times New Roman" w:eastAsia="Times New Roman" w:hAnsi="Times New Roman" w:cs="Times New Roman"/>
          <w:color w:val="auto"/>
          <w:sz w:val="24"/>
          <w:szCs w:val="24"/>
          <w:lang w:eastAsia="bg-BG"/>
        </w:rPr>
        <w:t>КРИТЕРИЙ ЗА ВЪЗЛАГАНЕ НА ПОРЪЧКАТА</w:t>
      </w:r>
      <w:bookmarkEnd w:id="38"/>
    </w:p>
    <w:p w14:paraId="60559BE9" w14:textId="77777777" w:rsidR="009C0C9D"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7825ED">
        <w:rPr>
          <w:rFonts w:ascii="Times New Roman" w:eastAsia="Times New Roman" w:hAnsi="Times New Roman"/>
          <w:sz w:val="24"/>
          <w:szCs w:val="24"/>
          <w:lang w:eastAsia="bg-BG"/>
        </w:rPr>
        <w:t xml:space="preserve">Оценката на офертите подадени по </w:t>
      </w:r>
      <w:r w:rsidRPr="004841BA">
        <w:rPr>
          <w:rFonts w:ascii="Times New Roman" w:eastAsia="Times New Roman" w:hAnsi="Times New Roman"/>
          <w:sz w:val="24"/>
          <w:szCs w:val="24"/>
          <w:lang w:eastAsia="bg-BG"/>
        </w:rPr>
        <w:t>обособена позиция № 1</w:t>
      </w:r>
      <w:r w:rsidRPr="007825ED">
        <w:rPr>
          <w:rFonts w:ascii="Times New Roman" w:eastAsia="Times New Roman" w:hAnsi="Times New Roman"/>
          <w:sz w:val="24"/>
          <w:szCs w:val="24"/>
          <w:lang w:eastAsia="bg-BG"/>
        </w:rPr>
        <w:t xml:space="preserve"> ще се извършва по критерий за възлагане </w:t>
      </w:r>
      <w:r w:rsidRPr="004841BA">
        <w:rPr>
          <w:rFonts w:ascii="Times New Roman" w:eastAsia="Times New Roman" w:hAnsi="Times New Roman"/>
          <w:sz w:val="24"/>
          <w:szCs w:val="24"/>
          <w:lang w:eastAsia="bg-BG"/>
        </w:rPr>
        <w:t>„</w:t>
      </w:r>
      <w:r w:rsidR="0020362C">
        <w:rPr>
          <w:rFonts w:ascii="Times New Roman" w:eastAsia="Times New Roman" w:hAnsi="Times New Roman"/>
          <w:sz w:val="24"/>
          <w:szCs w:val="24"/>
          <w:lang w:eastAsia="bg-BG"/>
        </w:rPr>
        <w:t>най-ниска цена</w:t>
      </w:r>
      <w:r w:rsidRPr="004841BA">
        <w:rPr>
          <w:rFonts w:ascii="Times New Roman" w:eastAsia="Times New Roman" w:hAnsi="Times New Roman"/>
          <w:sz w:val="24"/>
          <w:szCs w:val="24"/>
          <w:lang w:eastAsia="bg-BG"/>
        </w:rPr>
        <w:t xml:space="preserve">“, </w:t>
      </w:r>
      <w:r>
        <w:rPr>
          <w:rFonts w:ascii="Times New Roman" w:eastAsia="Times New Roman" w:hAnsi="Times New Roman"/>
          <w:sz w:val="24"/>
          <w:szCs w:val="24"/>
          <w:lang w:eastAsia="bg-BG"/>
        </w:rPr>
        <w:t xml:space="preserve">при показатели за определяне на комплексна оценка, посочени в </w:t>
      </w:r>
      <w:r w:rsidR="0020362C" w:rsidRPr="0020362C">
        <w:rPr>
          <w:rFonts w:ascii="Times New Roman" w:eastAsia="Times New Roman" w:hAnsi="Times New Roman"/>
          <w:sz w:val="24"/>
          <w:szCs w:val="24"/>
          <w:lang w:eastAsia="bg-BG"/>
        </w:rPr>
        <w:t>Методиката за комплексна оценка на офертите и начин за определяне на оценката по всеки показател</w:t>
      </w:r>
      <w:r w:rsidR="0020362C">
        <w:rPr>
          <w:rFonts w:ascii="Times New Roman" w:eastAsia="Times New Roman" w:hAnsi="Times New Roman"/>
          <w:sz w:val="24"/>
          <w:szCs w:val="24"/>
          <w:lang w:eastAsia="bg-BG"/>
        </w:rPr>
        <w:t xml:space="preserve"> </w:t>
      </w:r>
      <w:r w:rsidRPr="004841BA">
        <w:rPr>
          <w:rFonts w:ascii="Times New Roman" w:eastAsia="Times New Roman" w:hAnsi="Times New Roman"/>
          <w:sz w:val="24"/>
          <w:szCs w:val="24"/>
          <w:lang w:eastAsia="bg-BG"/>
        </w:rPr>
        <w:t>по всеки показател по обособена позиция № 1</w:t>
      </w:r>
      <w:r>
        <w:rPr>
          <w:rFonts w:ascii="Times New Roman" w:eastAsia="Times New Roman" w:hAnsi="Times New Roman"/>
          <w:sz w:val="24"/>
          <w:szCs w:val="24"/>
          <w:lang w:eastAsia="bg-BG"/>
        </w:rPr>
        <w:t>.</w:t>
      </w:r>
    </w:p>
    <w:p w14:paraId="4F4B119C" w14:textId="77777777"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 xml:space="preserve">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 </w:t>
      </w:r>
    </w:p>
    <w:p w14:paraId="0DEF70F5" w14:textId="77777777"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35CD0DF8" w14:textId="77777777" w:rsidR="009C0C9D" w:rsidRPr="00940A93" w:rsidRDefault="009C0C9D" w:rsidP="009C0C9D">
      <w:pPr>
        <w:tabs>
          <w:tab w:val="left" w:pos="1134"/>
        </w:tabs>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lastRenderedPageBreak/>
        <w:t xml:space="preserve">Комисията класира участниците по степента на съответствие на офертите с предварително обявените от възложителя условия. </w:t>
      </w:r>
    </w:p>
    <w:p w14:paraId="169DA7F5" w14:textId="77777777" w:rsidR="00317093" w:rsidRPr="00FE4857" w:rsidRDefault="00317093" w:rsidP="00B130FC">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14:paraId="394112B5" w14:textId="77777777" w:rsidR="00724161" w:rsidRPr="00EA5EB3" w:rsidRDefault="002A1ACD" w:rsidP="0073049A">
      <w:pPr>
        <w:pStyle w:val="Heading1"/>
        <w:numPr>
          <w:ilvl w:val="0"/>
          <w:numId w:val="5"/>
        </w:numPr>
        <w:spacing w:before="0" w:line="360" w:lineRule="auto"/>
        <w:ind w:left="0" w:firstLine="0"/>
        <w:jc w:val="center"/>
        <w:rPr>
          <w:rFonts w:ascii="Times New Roman" w:eastAsia="Times New Roman" w:hAnsi="Times New Roman"/>
          <w:color w:val="auto"/>
          <w:sz w:val="24"/>
          <w:szCs w:val="24"/>
          <w:lang w:eastAsia="bg-BG"/>
        </w:rPr>
      </w:pPr>
      <w:bookmarkStart w:id="39" w:name="_Toc27400074"/>
      <w:r w:rsidRPr="00EA5EB3">
        <w:rPr>
          <w:rFonts w:ascii="Times New Roman" w:eastAsia="Times New Roman" w:hAnsi="Times New Roman"/>
          <w:color w:val="auto"/>
          <w:sz w:val="24"/>
          <w:szCs w:val="24"/>
          <w:lang w:eastAsia="bg-BG"/>
        </w:rPr>
        <w:t xml:space="preserve">ОФЕРТА. УКАЗАНИЯ ЗА ПОДГОТОВКАТА </w:t>
      </w:r>
      <w:r w:rsidR="00090E4A" w:rsidRPr="00EA5EB3">
        <w:rPr>
          <w:rFonts w:ascii="Times New Roman" w:eastAsia="Times New Roman" w:hAnsi="Times New Roman"/>
          <w:color w:val="auto"/>
          <w:sz w:val="24"/>
          <w:szCs w:val="24"/>
          <w:lang w:eastAsia="bg-BG"/>
        </w:rPr>
        <w:t>Ѝ</w:t>
      </w:r>
      <w:bookmarkEnd w:id="39"/>
      <w:r w:rsidR="00090E4A" w:rsidRPr="00EA5EB3">
        <w:rPr>
          <w:rFonts w:ascii="Times New Roman" w:eastAsia="Times New Roman" w:hAnsi="Times New Roman"/>
          <w:color w:val="auto"/>
          <w:sz w:val="24"/>
          <w:szCs w:val="24"/>
          <w:lang w:eastAsia="bg-BG"/>
        </w:rPr>
        <w:t xml:space="preserve"> </w:t>
      </w:r>
      <w:bookmarkStart w:id="40" w:name="bookmark23"/>
    </w:p>
    <w:p w14:paraId="10778625" w14:textId="77777777" w:rsidR="0020362C" w:rsidRPr="00403077" w:rsidRDefault="0020362C" w:rsidP="0020362C">
      <w:pPr>
        <w:pStyle w:val="Heading2"/>
        <w:spacing w:before="0" w:line="360" w:lineRule="auto"/>
        <w:ind w:firstLine="709"/>
        <w:rPr>
          <w:rFonts w:ascii="Times New Roman" w:hAnsi="Times New Roman"/>
          <w:snapToGrid w:val="0"/>
          <w:color w:val="auto"/>
          <w:sz w:val="24"/>
          <w:szCs w:val="24"/>
        </w:rPr>
      </w:pPr>
      <w:bookmarkStart w:id="41" w:name="_Toc462844557"/>
      <w:bookmarkStart w:id="42" w:name="_Toc1815320"/>
      <w:r w:rsidRPr="00403077">
        <w:rPr>
          <w:rFonts w:ascii="Times New Roman" w:hAnsi="Times New Roman"/>
          <w:snapToGrid w:val="0"/>
          <w:color w:val="auto"/>
          <w:sz w:val="24"/>
          <w:szCs w:val="24"/>
        </w:rPr>
        <w:t>1. Общи изисквания при изготвяне и представяне на офертата.</w:t>
      </w:r>
      <w:bookmarkEnd w:id="41"/>
      <w:bookmarkEnd w:id="42"/>
    </w:p>
    <w:p w14:paraId="5461EB7E"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B942780"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0DBC3477" w14:textId="77777777" w:rsidR="0020362C" w:rsidRPr="00403077" w:rsidRDefault="0020362C" w:rsidP="0020362C">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08358057" w14:textId="77777777" w:rsidR="0020362C" w:rsidRPr="00403077" w:rsidRDefault="0020362C" w:rsidP="0020362C">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14:paraId="07894B8C" w14:textId="77777777" w:rsidR="0020362C" w:rsidRPr="00403077" w:rsidRDefault="0020362C" w:rsidP="0020362C">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3923E757" w14:textId="77777777" w:rsidR="0020362C"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316ED843" w14:textId="77777777" w:rsidR="0020362C" w:rsidRPr="007E07CC" w:rsidRDefault="0020362C" w:rsidP="0020362C">
      <w:pPr>
        <w:spacing w:after="0" w:line="360" w:lineRule="auto"/>
        <w:ind w:firstLine="709"/>
        <w:jc w:val="both"/>
        <w:rPr>
          <w:rFonts w:ascii="Times New Roman" w:eastAsia="Times New Roman" w:hAnsi="Times New Roman"/>
          <w:sz w:val="24"/>
          <w:szCs w:val="24"/>
          <w:lang w:eastAsia="bg-BG"/>
        </w:rPr>
      </w:pPr>
      <w:r w:rsidRPr="007E07CC">
        <w:rPr>
          <w:rFonts w:ascii="Times New Roman" w:eastAsia="Times New Roman" w:hAnsi="Times New Roman"/>
          <w:sz w:val="24"/>
          <w:szCs w:val="24"/>
          <w:lang w:eastAsia="bg-BG"/>
        </w:rPr>
        <w:t xml:space="preserve">Срокът за валидност на офертите е </w:t>
      </w:r>
      <w:r>
        <w:rPr>
          <w:rFonts w:ascii="Times New Roman" w:eastAsia="Times New Roman" w:hAnsi="Times New Roman"/>
          <w:sz w:val="24"/>
          <w:szCs w:val="24"/>
          <w:lang w:eastAsia="bg-BG"/>
        </w:rPr>
        <w:t>3</w:t>
      </w:r>
      <w:r w:rsidRPr="007E07CC">
        <w:rPr>
          <w:rFonts w:ascii="Times New Roman" w:eastAsia="Times New Roman" w:hAnsi="Times New Roman"/>
          <w:sz w:val="24"/>
          <w:szCs w:val="24"/>
          <w:lang w:eastAsia="bg-BG"/>
        </w:rPr>
        <w:t xml:space="preserve"> месеца, считано от датата, която е посочена за дата на получаване на офертата.</w:t>
      </w:r>
    </w:p>
    <w:p w14:paraId="046B4C26" w14:textId="77777777" w:rsidR="0020362C" w:rsidRPr="00403077" w:rsidRDefault="0020362C" w:rsidP="0020362C">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2354FE10" w14:textId="77777777" w:rsidR="0020362C" w:rsidRPr="00403077" w:rsidRDefault="0020362C" w:rsidP="0020362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14:paraId="0EA35E64" w14:textId="77777777" w:rsidR="0020362C" w:rsidRPr="00403077" w:rsidRDefault="0020362C" w:rsidP="0020362C">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lastRenderedPageBreak/>
        <w:t xml:space="preserve">наименованието на участника, включително участниците в обединението, когато е приложимо; </w:t>
      </w:r>
    </w:p>
    <w:p w14:paraId="2C68ED1C" w14:textId="77777777" w:rsidR="0020362C" w:rsidRPr="00403077" w:rsidRDefault="0020362C" w:rsidP="0020362C">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14:paraId="505D0949" w14:textId="77777777" w:rsidR="0020362C" w:rsidRPr="00403077" w:rsidRDefault="0020362C" w:rsidP="0020362C">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за която се подават документите. </w:t>
      </w:r>
    </w:p>
    <w:p w14:paraId="1C3A259D" w14:textId="77777777" w:rsidR="0020362C" w:rsidRPr="00403077" w:rsidRDefault="0020362C" w:rsidP="0020362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7DC1C7AE" w14:textId="77777777" w:rsidR="0020362C" w:rsidRPr="00403077" w:rsidRDefault="0020362C" w:rsidP="0020362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14:paraId="0E1661A3"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BAC74C6"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w:t>
      </w:r>
      <w:proofErr w:type="spellStart"/>
      <w:r w:rsidRPr="00403077">
        <w:rPr>
          <w:rFonts w:ascii="Times New Roman" w:eastAsia="Times New Roman" w:hAnsi="Times New Roman"/>
          <w:snapToGrid w:val="0"/>
          <w:sz w:val="24"/>
          <w:szCs w:val="24"/>
        </w:rPr>
        <w:t>незапечатана</w:t>
      </w:r>
      <w:proofErr w:type="spellEnd"/>
      <w:r w:rsidRPr="00403077">
        <w:rPr>
          <w:rFonts w:ascii="Times New Roman" w:eastAsia="Times New Roman" w:hAnsi="Times New Roman"/>
          <w:snapToGrid w:val="0"/>
          <w:sz w:val="24"/>
          <w:szCs w:val="24"/>
        </w:rPr>
        <w:t xml:space="preserve"> опаковка или в опаковка с нарушена цялост. Тези обстоятелства се отразяват във входящия регистър.</w:t>
      </w:r>
    </w:p>
    <w:p w14:paraId="72087923"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4A1C302C" w14:textId="77777777" w:rsidR="0020362C" w:rsidRPr="00403077" w:rsidRDefault="0020362C" w:rsidP="0020362C">
      <w:pPr>
        <w:pStyle w:val="Heading2"/>
        <w:spacing w:before="0" w:line="360" w:lineRule="auto"/>
        <w:ind w:firstLine="709"/>
        <w:rPr>
          <w:rFonts w:ascii="Times New Roman" w:hAnsi="Times New Roman"/>
          <w:snapToGrid w:val="0"/>
          <w:color w:val="auto"/>
          <w:sz w:val="24"/>
          <w:szCs w:val="24"/>
        </w:rPr>
      </w:pPr>
      <w:bookmarkStart w:id="43" w:name="_Toc462844558"/>
      <w:bookmarkStart w:id="44" w:name="_Toc1815321"/>
      <w:r w:rsidRPr="00403077">
        <w:rPr>
          <w:rFonts w:ascii="Times New Roman" w:hAnsi="Times New Roman"/>
          <w:snapToGrid w:val="0"/>
          <w:color w:val="auto"/>
          <w:sz w:val="24"/>
          <w:szCs w:val="24"/>
        </w:rPr>
        <w:t>2. Съдържание на опаковката.</w:t>
      </w:r>
      <w:bookmarkEnd w:id="43"/>
      <w:bookmarkEnd w:id="44"/>
    </w:p>
    <w:p w14:paraId="3670D696" w14:textId="77777777" w:rsidR="0020362C" w:rsidRPr="00403077" w:rsidRDefault="0020362C" w:rsidP="0020362C">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 представената от участника опаковка следва да се съдържат:</w:t>
      </w:r>
    </w:p>
    <w:p w14:paraId="21E500BA" w14:textId="77777777" w:rsidR="0020362C" w:rsidRPr="00C00812" w:rsidRDefault="0020362C" w:rsidP="0020362C">
      <w:pPr>
        <w:spacing w:after="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w:t>
      </w:r>
    </w:p>
    <w:p w14:paraId="695996F1" w14:textId="77777777" w:rsidR="0020362C" w:rsidRDefault="0020362C" w:rsidP="0020362C">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14:paraId="2D007E4F" w14:textId="77777777" w:rsidR="0020362C" w:rsidRPr="00D46D6A" w:rsidRDefault="0020362C" w:rsidP="0020362C">
      <w:pPr>
        <w:pStyle w:val="ListParagraph"/>
        <w:numPr>
          <w:ilvl w:val="1"/>
          <w:numId w:val="10"/>
        </w:numPr>
        <w:tabs>
          <w:tab w:val="left" w:pos="1134"/>
        </w:tabs>
        <w:spacing w:after="0" w:line="360" w:lineRule="auto"/>
        <w:ind w:left="0" w:firstLine="709"/>
        <w:jc w:val="both"/>
        <w:rPr>
          <w:rFonts w:ascii="Times New Roman" w:eastAsia="Times New Roman" w:hAnsi="Times New Roman"/>
          <w:snapToGrid w:val="0"/>
          <w:sz w:val="24"/>
          <w:szCs w:val="24"/>
        </w:rPr>
      </w:pPr>
      <w:r w:rsidRPr="00745009">
        <w:rPr>
          <w:rFonts w:ascii="Times New Roman" w:eastAsia="Times New Roman" w:hAnsi="Times New Roman"/>
          <w:snapToGrid w:val="0"/>
          <w:sz w:val="24"/>
          <w:szCs w:val="24"/>
        </w:rPr>
        <w:t>Електронен Единен европейски документ за обществени поръчки (</w:t>
      </w:r>
      <w:proofErr w:type="spellStart"/>
      <w:r w:rsidRPr="00745009">
        <w:rPr>
          <w:rFonts w:ascii="Times New Roman" w:eastAsia="Times New Roman" w:hAnsi="Times New Roman"/>
          <w:snapToGrid w:val="0"/>
          <w:sz w:val="24"/>
          <w:szCs w:val="24"/>
        </w:rPr>
        <w:t>еЕЕДОП</w:t>
      </w:r>
      <w:proofErr w:type="spellEnd"/>
      <w:r w:rsidRPr="00745009">
        <w:rPr>
          <w:rFonts w:ascii="Times New Roman" w:eastAsia="Times New Roman" w:hAnsi="Times New Roman"/>
          <w:snapToGrid w:val="0"/>
          <w:sz w:val="24"/>
          <w:szCs w:val="24"/>
        </w:rPr>
        <w:t xml:space="preserve"> по образец)</w:t>
      </w:r>
      <w:r w:rsidRPr="00D46D6A">
        <w:rPr>
          <w:rFonts w:ascii="Times New Roman" w:eastAsia="Times New Roman" w:hAnsi="Times New Roman"/>
          <w:snapToGrid w:val="0"/>
          <w:sz w:val="24"/>
          <w:szCs w:val="24"/>
        </w:rPr>
        <w:t xml:space="preserve"> в съответствие с изискванията на чл. 67 от ЗОП и условията на възложителя.</w:t>
      </w:r>
    </w:p>
    <w:p w14:paraId="06FA5F9D" w14:textId="77777777" w:rsidR="0020362C" w:rsidRPr="00745009" w:rsidRDefault="0020362C" w:rsidP="0020362C">
      <w:pPr>
        <w:spacing w:after="0" w:line="360" w:lineRule="auto"/>
        <w:ind w:firstLine="709"/>
        <w:jc w:val="both"/>
        <w:rPr>
          <w:rFonts w:ascii="Times New Roman" w:eastAsia="Times New Roman" w:hAnsi="Times New Roman"/>
          <w:snapToGrid w:val="0"/>
          <w:sz w:val="24"/>
          <w:szCs w:val="24"/>
        </w:rPr>
      </w:pPr>
      <w:proofErr w:type="spellStart"/>
      <w:r w:rsidRPr="00D46D6A">
        <w:rPr>
          <w:rFonts w:ascii="Times New Roman" w:eastAsia="Times New Roman" w:hAnsi="Times New Roman"/>
          <w:snapToGrid w:val="0"/>
          <w:sz w:val="24"/>
          <w:szCs w:val="24"/>
        </w:rPr>
        <w:t>еЕЕДОП</w:t>
      </w:r>
      <w:proofErr w:type="spellEnd"/>
      <w:r w:rsidRPr="00D46D6A">
        <w:rPr>
          <w:rFonts w:ascii="Times New Roman" w:eastAsia="Times New Roman" w:hAnsi="Times New Roman"/>
          <w:snapToGrid w:val="0"/>
          <w:sz w:val="24"/>
          <w:szCs w:val="24"/>
        </w:rPr>
        <w:t xml:space="preserve"> се предоставя на подходящ оптичен носител за участника, </w:t>
      </w:r>
      <w:r w:rsidRPr="00D738A2">
        <w:rPr>
          <w:rFonts w:ascii="Times New Roman" w:eastAsia="Times New Roman" w:hAnsi="Times New Roman"/>
          <w:snapToGrid w:val="0"/>
          <w:sz w:val="24"/>
          <w:szCs w:val="24"/>
          <w:u w:val="single"/>
        </w:rPr>
        <w:t>подписан от всички лица по чл. 54, ал. 2 от ЗОП</w:t>
      </w:r>
      <w:r w:rsidRPr="00D738A2">
        <w:rPr>
          <w:rFonts w:ascii="Times New Roman" w:eastAsia="Times New Roman" w:hAnsi="Times New Roman"/>
          <w:b/>
          <w:snapToGrid w:val="0"/>
          <w:sz w:val="24"/>
          <w:szCs w:val="24"/>
          <w:u w:val="single"/>
        </w:rPr>
        <w:t>*</w:t>
      </w:r>
      <w:r w:rsidRPr="00D46D6A">
        <w:rPr>
          <w:rFonts w:ascii="Times New Roman" w:eastAsia="Times New Roman" w:hAnsi="Times New Roman"/>
          <w:snapToGrid w:val="0"/>
          <w:sz w:val="24"/>
          <w:szCs w:val="24"/>
        </w:rPr>
        <w:t xml:space="preserve">, в съответствие с изискванията на закона и условията на възложителя, а когато е приложимо </w:t>
      </w:r>
      <w:proofErr w:type="spellStart"/>
      <w:r>
        <w:rPr>
          <w:rFonts w:ascii="Times New Roman" w:eastAsia="Times New Roman" w:hAnsi="Times New Roman"/>
          <w:snapToGrid w:val="0"/>
          <w:sz w:val="24"/>
          <w:szCs w:val="24"/>
        </w:rPr>
        <w:t>е</w:t>
      </w:r>
      <w:r w:rsidRPr="00D46D6A">
        <w:rPr>
          <w:rFonts w:ascii="Times New Roman" w:eastAsia="Times New Roman" w:hAnsi="Times New Roman"/>
          <w:snapToGrid w:val="0"/>
          <w:sz w:val="24"/>
          <w:szCs w:val="24"/>
        </w:rPr>
        <w:t>ЕЕДОП</w:t>
      </w:r>
      <w:proofErr w:type="spellEnd"/>
      <w:r w:rsidRPr="00D46D6A">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4E32C561" w14:textId="77777777" w:rsidR="0020362C" w:rsidRPr="00023BB7" w:rsidRDefault="0020362C" w:rsidP="0020362C">
      <w:pPr>
        <w:spacing w:after="0" w:line="360" w:lineRule="auto"/>
        <w:ind w:firstLine="567"/>
        <w:jc w:val="both"/>
        <w:rPr>
          <w:rFonts w:ascii="Times New Roman" w:hAnsi="Times New Roman"/>
          <w:i/>
          <w:snapToGrid w:val="0"/>
          <w:sz w:val="24"/>
          <w:szCs w:val="24"/>
        </w:rPr>
      </w:pPr>
      <w:r w:rsidRPr="00023BB7">
        <w:rPr>
          <w:rFonts w:ascii="Times New Roman" w:hAnsi="Times New Roman"/>
          <w:i/>
          <w:snapToGrid w:val="0"/>
          <w:sz w:val="24"/>
          <w:szCs w:val="24"/>
        </w:rPr>
        <w:t>*Лицата по чл. 54, ал. 2 от ЗОП са:</w:t>
      </w:r>
    </w:p>
    <w:p w14:paraId="0CCAEEB0" w14:textId="77777777" w:rsidR="0020362C" w:rsidRPr="00023BB7" w:rsidRDefault="0020362C" w:rsidP="0020362C">
      <w:pPr>
        <w:spacing w:after="0" w:line="360" w:lineRule="auto"/>
        <w:ind w:firstLine="567"/>
        <w:jc w:val="both"/>
        <w:rPr>
          <w:rFonts w:ascii="Times New Roman" w:hAnsi="Times New Roman"/>
          <w:i/>
          <w:snapToGrid w:val="0"/>
          <w:sz w:val="24"/>
          <w:szCs w:val="24"/>
        </w:rPr>
      </w:pPr>
      <w:r w:rsidRPr="00023BB7">
        <w:rPr>
          <w:rFonts w:ascii="Times New Roman" w:hAnsi="Times New Roman"/>
          <w:i/>
          <w:snapToGrid w:val="0"/>
          <w:sz w:val="24"/>
          <w:szCs w:val="24"/>
        </w:rPr>
        <w:t xml:space="preserve">а)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 xml:space="preserve">лица, които представляват участника; </w:t>
      </w:r>
    </w:p>
    <w:p w14:paraId="60337E3F" w14:textId="77777777" w:rsidR="0020362C" w:rsidRDefault="0020362C" w:rsidP="0020362C">
      <w:pPr>
        <w:spacing w:after="0" w:line="360" w:lineRule="auto"/>
        <w:ind w:firstLine="567"/>
        <w:jc w:val="both"/>
        <w:rPr>
          <w:rFonts w:ascii="Times New Roman" w:hAnsi="Times New Roman"/>
          <w:i/>
          <w:snapToGrid w:val="0"/>
          <w:sz w:val="24"/>
          <w:szCs w:val="24"/>
        </w:rPr>
      </w:pPr>
      <w:r w:rsidRPr="00023BB7">
        <w:rPr>
          <w:rFonts w:ascii="Times New Roman" w:hAnsi="Times New Roman"/>
          <w:i/>
          <w:snapToGrid w:val="0"/>
          <w:sz w:val="24"/>
          <w:szCs w:val="24"/>
        </w:rPr>
        <w:lastRenderedPageBreak/>
        <w:t xml:space="preserve">б) </w:t>
      </w:r>
      <w:r>
        <w:rPr>
          <w:rFonts w:ascii="Times New Roman" w:hAnsi="Times New Roman"/>
          <w:i/>
          <w:snapToGrid w:val="0"/>
          <w:sz w:val="24"/>
          <w:szCs w:val="24"/>
        </w:rPr>
        <w:t xml:space="preserve">физическите </w:t>
      </w:r>
      <w:r w:rsidRPr="00023BB7">
        <w:rPr>
          <w:rFonts w:ascii="Times New Roman" w:hAnsi="Times New Roman"/>
          <w:i/>
          <w:snapToGrid w:val="0"/>
          <w:sz w:val="24"/>
          <w:szCs w:val="24"/>
        </w:rPr>
        <w:t>лицата, които са членове на управителни и надзорни органи на участника</w:t>
      </w:r>
      <w:r>
        <w:rPr>
          <w:rFonts w:ascii="Times New Roman" w:hAnsi="Times New Roman"/>
          <w:i/>
          <w:snapToGrid w:val="0"/>
          <w:sz w:val="24"/>
          <w:szCs w:val="24"/>
        </w:rPr>
        <w:t xml:space="preserve"> съгласно регистъра, в който е вписан участникът, ако има такъв или документите, удостоверяващи правосубектността му;</w:t>
      </w:r>
    </w:p>
    <w:p w14:paraId="327F2C73" w14:textId="77777777" w:rsidR="0020362C" w:rsidRDefault="0020362C" w:rsidP="0020362C">
      <w:pPr>
        <w:spacing w:after="0" w:line="360" w:lineRule="auto"/>
        <w:ind w:firstLine="426"/>
        <w:jc w:val="both"/>
        <w:rPr>
          <w:rFonts w:ascii="Times New Roman" w:hAnsi="Times New Roman"/>
          <w:i/>
          <w:snapToGrid w:val="0"/>
          <w:sz w:val="24"/>
          <w:szCs w:val="24"/>
        </w:rPr>
      </w:pPr>
      <w:r>
        <w:rPr>
          <w:rFonts w:ascii="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53D91164" w14:textId="77777777" w:rsidR="0020362C" w:rsidRDefault="0020362C" w:rsidP="0020362C">
      <w:pPr>
        <w:spacing w:after="0" w:line="360" w:lineRule="auto"/>
        <w:ind w:firstLine="709"/>
        <w:jc w:val="both"/>
        <w:rPr>
          <w:rFonts w:ascii="Times New Roman" w:hAnsi="Times New Roman"/>
          <w:i/>
          <w:snapToGrid w:val="0"/>
          <w:sz w:val="24"/>
          <w:szCs w:val="24"/>
        </w:rPr>
      </w:pPr>
      <w:r>
        <w:rPr>
          <w:rFonts w:ascii="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497D0C75" w14:textId="77777777" w:rsidR="0020362C" w:rsidRDefault="0020362C" w:rsidP="0020362C">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Когато участникът е обединение, което не е юр</w:t>
      </w:r>
      <w:r>
        <w:rPr>
          <w:rFonts w:ascii="Times New Roman" w:eastAsia="Times New Roman" w:hAnsi="Times New Roman"/>
          <w:sz w:val="24"/>
          <w:szCs w:val="24"/>
          <w:lang w:eastAsia="bg-BG"/>
        </w:rPr>
        <w:t>идическо лице, на основание чл. </w:t>
      </w:r>
      <w:r w:rsidRPr="00403077">
        <w:rPr>
          <w:rFonts w:ascii="Times New Roman" w:eastAsia="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5D53CA41" w14:textId="77777777" w:rsidR="0020362C" w:rsidRDefault="0020362C" w:rsidP="0020362C">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4C530A">
        <w:rPr>
          <w:rFonts w:ascii="Times New Roman" w:eastAsia="Times New Roman" w:hAnsi="Times New Roman"/>
          <w:snapToGrid w:val="0"/>
          <w:sz w:val="24"/>
          <w:szCs w:val="24"/>
        </w:rPr>
        <w:t xml:space="preserve">Документи за доказване на предприетите мерки за надеждност съгласно чл. 45, ал. 2 от ППЗОП </w:t>
      </w:r>
      <w:r w:rsidRPr="004C530A">
        <w:rPr>
          <w:rFonts w:ascii="Times New Roman" w:eastAsia="Times New Roman" w:hAnsi="Times New Roman"/>
          <w:b/>
          <w:snapToGrid w:val="0"/>
          <w:sz w:val="24"/>
          <w:szCs w:val="24"/>
        </w:rPr>
        <w:t>/когато е приложимо/</w:t>
      </w:r>
      <w:r>
        <w:rPr>
          <w:rFonts w:ascii="Times New Roman" w:eastAsia="Times New Roman" w:hAnsi="Times New Roman"/>
          <w:snapToGrid w:val="0"/>
          <w:sz w:val="24"/>
          <w:szCs w:val="24"/>
        </w:rPr>
        <w:t>.</w:t>
      </w:r>
    </w:p>
    <w:bookmarkEnd w:id="40"/>
    <w:p w14:paraId="72831313" w14:textId="77777777" w:rsidR="004210EF" w:rsidRDefault="004210EF" w:rsidP="004210EF">
      <w:pPr>
        <w:spacing w:after="0" w:line="360" w:lineRule="auto"/>
        <w:ind w:firstLine="709"/>
        <w:jc w:val="both"/>
        <w:rPr>
          <w:rFonts w:ascii="Times New Roman" w:eastAsia="Times New Roman" w:hAnsi="Times New Roman"/>
          <w:b/>
          <w:sz w:val="24"/>
          <w:szCs w:val="24"/>
          <w:lang w:eastAsia="bg-BG"/>
        </w:rPr>
      </w:pPr>
      <w:r w:rsidRPr="00403077">
        <w:rPr>
          <w:rFonts w:ascii="Times New Roman" w:eastAsia="Times New Roman" w:hAnsi="Times New Roman"/>
          <w:b/>
          <w:sz w:val="24"/>
          <w:szCs w:val="24"/>
          <w:lang w:eastAsia="bg-BG"/>
        </w:rPr>
        <w:t>Б</w:t>
      </w:r>
      <w:r w:rsidRPr="00C00812">
        <w:rPr>
          <w:rFonts w:ascii="Times New Roman" w:eastAsia="Times New Roman" w:hAnsi="Times New Roman"/>
          <w:sz w:val="24"/>
          <w:szCs w:val="24"/>
          <w:lang w:eastAsia="bg-BG"/>
        </w:rPr>
        <w:t>.</w:t>
      </w:r>
      <w:r w:rsidRPr="00C00812">
        <w:rPr>
          <w:rFonts w:ascii="Times New Roman" w:eastAsia="Times New Roman" w:hAnsi="Times New Roman"/>
          <w:b/>
          <w:sz w:val="24"/>
          <w:szCs w:val="24"/>
          <w:lang w:eastAsia="bg-BG"/>
        </w:rPr>
        <w:t xml:space="preserve"> </w:t>
      </w:r>
      <w:r w:rsidRPr="005E2189">
        <w:rPr>
          <w:rFonts w:ascii="Times New Roman" w:eastAsia="Times New Roman" w:hAnsi="Times New Roman"/>
          <w:b/>
          <w:sz w:val="24"/>
          <w:szCs w:val="24"/>
          <w:lang w:eastAsia="bg-BG"/>
        </w:rPr>
        <w:t>Техническо предложение</w:t>
      </w:r>
    </w:p>
    <w:p w14:paraId="297FBC96" w14:textId="77777777" w:rsidR="004210EF" w:rsidRDefault="004210EF" w:rsidP="004210EF">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1</w:t>
      </w:r>
      <w:r w:rsidRPr="005E2189">
        <w:rPr>
          <w:rFonts w:ascii="Times New Roman" w:eastAsia="Times New Roman" w:hAnsi="Times New Roman"/>
          <w:sz w:val="24"/>
          <w:szCs w:val="24"/>
          <w:lang w:eastAsia="bg-BG"/>
        </w:rPr>
        <w:t>.</w:t>
      </w:r>
      <w:r>
        <w:rPr>
          <w:rFonts w:ascii="Times New Roman" w:eastAsia="Times New Roman" w:hAnsi="Times New Roman"/>
          <w:b/>
          <w:sz w:val="24"/>
          <w:szCs w:val="24"/>
          <w:lang w:eastAsia="bg-BG"/>
        </w:rPr>
        <w:t xml:space="preserve"> </w:t>
      </w:r>
      <w:r w:rsidRPr="005E2189">
        <w:rPr>
          <w:rFonts w:ascii="Times New Roman" w:eastAsia="Times New Roman" w:hAnsi="Times New Roman"/>
          <w:snapToGrid w:val="0"/>
          <w:sz w:val="24"/>
          <w:szCs w:val="24"/>
        </w:rPr>
        <w:t>Техническо предложение, изготвено по образец</w:t>
      </w:r>
      <w:r>
        <w:rPr>
          <w:rFonts w:ascii="Times New Roman" w:eastAsia="Times New Roman" w:hAnsi="Times New Roman"/>
          <w:snapToGrid w:val="0"/>
          <w:sz w:val="24"/>
          <w:szCs w:val="24"/>
        </w:rPr>
        <w:t xml:space="preserve"> (Приложение № 2);</w:t>
      </w:r>
    </w:p>
    <w:p w14:paraId="24728390" w14:textId="77777777" w:rsidR="004210EF" w:rsidRDefault="004210EF" w:rsidP="004210EF">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5E2189">
        <w:rPr>
          <w:rFonts w:ascii="Times New Roman" w:eastAsia="Microsoft Sans Serif" w:hAnsi="Times New Roman"/>
          <w:b/>
          <w:i/>
          <w:sz w:val="24"/>
          <w:szCs w:val="24"/>
        </w:rPr>
        <w:t>Забележка:</w:t>
      </w:r>
      <w:r w:rsidRPr="005E2189">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w:t>
      </w:r>
      <w:r>
        <w:rPr>
          <w:rFonts w:ascii="Times New Roman" w:eastAsia="Microsoft Sans Serif" w:hAnsi="Times New Roman"/>
          <w:i/>
          <w:sz w:val="24"/>
          <w:szCs w:val="24"/>
        </w:rPr>
        <w:t>договор</w:t>
      </w:r>
      <w:r w:rsidRPr="005E2189">
        <w:rPr>
          <w:rFonts w:ascii="Times New Roman" w:eastAsia="Microsoft Sans Serif" w:hAnsi="Times New Roman"/>
          <w:i/>
          <w:sz w:val="24"/>
          <w:szCs w:val="24"/>
        </w:rPr>
        <w:t>.</w:t>
      </w:r>
    </w:p>
    <w:p w14:paraId="582DE036" w14:textId="77777777" w:rsidR="004210EF" w:rsidRDefault="004210EF" w:rsidP="004210EF">
      <w:pPr>
        <w:widowControl w:val="0"/>
        <w:tabs>
          <w:tab w:val="left" w:pos="0"/>
          <w:tab w:val="left" w:pos="90"/>
          <w:tab w:val="left" w:pos="426"/>
        </w:tabs>
        <w:spacing w:after="0" w:line="360" w:lineRule="auto"/>
        <w:ind w:firstLine="709"/>
        <w:jc w:val="both"/>
        <w:rPr>
          <w:rFonts w:ascii="Times New Roman" w:eastAsia="Microsoft Sans Serif" w:hAnsi="Times New Roman"/>
          <w:b/>
          <w:i/>
          <w:sz w:val="24"/>
          <w:szCs w:val="24"/>
        </w:rPr>
      </w:pPr>
      <w:r>
        <w:rPr>
          <w:rFonts w:ascii="Times New Roman" w:eastAsia="Microsoft Sans Serif" w:hAnsi="Times New Roman"/>
          <w:b/>
          <w:i/>
          <w:sz w:val="24"/>
          <w:szCs w:val="24"/>
        </w:rPr>
        <w:t>Важно</w:t>
      </w:r>
      <w:r w:rsidRPr="005E2189">
        <w:rPr>
          <w:rFonts w:ascii="Times New Roman" w:eastAsia="Microsoft Sans Serif" w:hAnsi="Times New Roman"/>
          <w:b/>
          <w:i/>
          <w:sz w:val="24"/>
          <w:szCs w:val="24"/>
        </w:rPr>
        <w:t>:</w:t>
      </w:r>
      <w:r>
        <w:rPr>
          <w:rFonts w:ascii="Times New Roman" w:eastAsia="Microsoft Sans Serif" w:hAnsi="Times New Roman"/>
          <w:b/>
          <w:i/>
          <w:sz w:val="24"/>
          <w:szCs w:val="24"/>
        </w:rPr>
        <w:t xml:space="preserve"> </w:t>
      </w:r>
      <w:r w:rsidRPr="00B11CB1">
        <w:rPr>
          <w:rFonts w:ascii="Times New Roman" w:eastAsia="Microsoft Sans Serif" w:hAnsi="Times New Roman"/>
          <w:b/>
          <w:i/>
          <w:sz w:val="24"/>
          <w:szCs w:val="24"/>
        </w:rPr>
        <w:t>В случай че Техническото предложение е подписано от упълномощено от участника лице</w:t>
      </w:r>
      <w:r w:rsidRPr="00B11CB1">
        <w:rPr>
          <w:rFonts w:ascii="Times New Roman" w:eastAsia="Microsoft Sans Serif" w:hAnsi="Times New Roman"/>
          <w:i/>
          <w:sz w:val="24"/>
          <w:szCs w:val="24"/>
        </w:rPr>
        <w:t xml:space="preserve">, на основание чл. 54, ал. 3 от ЗОП във връзка с чл. 54, ал. 2, </w:t>
      </w:r>
      <w:r w:rsidRPr="00B11CB1">
        <w:rPr>
          <w:rFonts w:ascii="Times New Roman" w:eastAsia="Microsoft Sans Serif" w:hAnsi="Times New Roman"/>
          <w:b/>
          <w:i/>
          <w:sz w:val="24"/>
          <w:szCs w:val="24"/>
        </w:rPr>
        <w:t>основанията по чл. 54, ал. 1, т. 1, т. 2 и т. 7 от ЗОП се отнасят и за това лице</w:t>
      </w:r>
      <w:r w:rsidRPr="00B11CB1">
        <w:rPr>
          <w:rFonts w:ascii="Times New Roman" w:eastAsia="Microsoft Sans Serif" w:hAnsi="Times New Roman"/>
          <w:i/>
          <w:sz w:val="24"/>
          <w:szCs w:val="24"/>
        </w:rPr>
        <w:t xml:space="preserve">, </w:t>
      </w:r>
      <w:r w:rsidRPr="00B11CB1">
        <w:rPr>
          <w:rFonts w:ascii="Times New Roman" w:eastAsia="Microsoft Sans Serif" w:hAnsi="Times New Roman"/>
          <w:b/>
          <w:i/>
          <w:sz w:val="24"/>
          <w:szCs w:val="24"/>
        </w:rPr>
        <w:t xml:space="preserve">като същите следва да бъдат декларирани по надлежния за това ред </w:t>
      </w:r>
      <w:r w:rsidRPr="00B11CB1">
        <w:rPr>
          <w:rFonts w:ascii="Times New Roman" w:eastAsia="Microsoft Sans Serif" w:hAnsi="Times New Roman"/>
          <w:i/>
          <w:sz w:val="24"/>
          <w:szCs w:val="24"/>
        </w:rPr>
        <w:t xml:space="preserve">(съгласно Раздел </w:t>
      </w:r>
      <w:r w:rsidRPr="00B11CB1">
        <w:rPr>
          <w:rFonts w:ascii="Times New Roman" w:eastAsia="Microsoft Sans Serif" w:hAnsi="Times New Roman"/>
          <w:i/>
          <w:sz w:val="24"/>
          <w:szCs w:val="24"/>
          <w:lang w:val="en-US"/>
        </w:rPr>
        <w:t xml:space="preserve">V. </w:t>
      </w:r>
      <w:r>
        <w:rPr>
          <w:rFonts w:ascii="Times New Roman" w:eastAsia="Microsoft Sans Serif" w:hAnsi="Times New Roman"/>
          <w:i/>
          <w:sz w:val="24"/>
          <w:szCs w:val="24"/>
          <w:lang w:val="en-US"/>
        </w:rPr>
        <w:t>“</w:t>
      </w:r>
      <w:proofErr w:type="spellStart"/>
      <w:r>
        <w:rPr>
          <w:rFonts w:ascii="Times New Roman" w:eastAsia="Microsoft Sans Serif" w:hAnsi="Times New Roman"/>
          <w:i/>
          <w:sz w:val="24"/>
          <w:szCs w:val="24"/>
          <w:lang w:val="en-US"/>
        </w:rPr>
        <w:t>Оферта</w:t>
      </w:r>
      <w:proofErr w:type="spellEnd"/>
      <w:r>
        <w:rPr>
          <w:rFonts w:ascii="Times New Roman" w:eastAsia="Microsoft Sans Serif" w:hAnsi="Times New Roman"/>
          <w:i/>
          <w:sz w:val="24"/>
          <w:szCs w:val="24"/>
          <w:lang w:val="en-US"/>
        </w:rPr>
        <w:t xml:space="preserve">. </w:t>
      </w:r>
      <w:proofErr w:type="spellStart"/>
      <w:r>
        <w:rPr>
          <w:rFonts w:ascii="Times New Roman" w:eastAsia="Microsoft Sans Serif" w:hAnsi="Times New Roman"/>
          <w:i/>
          <w:sz w:val="24"/>
          <w:szCs w:val="24"/>
          <w:lang w:val="en-US"/>
        </w:rPr>
        <w:t>У</w:t>
      </w:r>
      <w:r w:rsidRPr="00B11CB1">
        <w:rPr>
          <w:rFonts w:ascii="Times New Roman" w:eastAsia="Microsoft Sans Serif" w:hAnsi="Times New Roman"/>
          <w:i/>
          <w:sz w:val="24"/>
          <w:szCs w:val="24"/>
          <w:lang w:val="en-US"/>
        </w:rPr>
        <w:t>казания</w:t>
      </w:r>
      <w:proofErr w:type="spellEnd"/>
      <w:r w:rsidRPr="00B11CB1">
        <w:rPr>
          <w:rFonts w:ascii="Times New Roman" w:eastAsia="Microsoft Sans Serif" w:hAnsi="Times New Roman"/>
          <w:i/>
          <w:sz w:val="24"/>
          <w:szCs w:val="24"/>
          <w:lang w:val="en-US"/>
        </w:rPr>
        <w:t xml:space="preserve"> </w:t>
      </w:r>
      <w:proofErr w:type="spellStart"/>
      <w:r w:rsidRPr="00B11CB1">
        <w:rPr>
          <w:rFonts w:ascii="Times New Roman" w:eastAsia="Microsoft Sans Serif" w:hAnsi="Times New Roman"/>
          <w:i/>
          <w:sz w:val="24"/>
          <w:szCs w:val="24"/>
          <w:lang w:val="en-US"/>
        </w:rPr>
        <w:t>за</w:t>
      </w:r>
      <w:proofErr w:type="spellEnd"/>
      <w:r w:rsidRPr="00B11CB1">
        <w:rPr>
          <w:rFonts w:ascii="Times New Roman" w:eastAsia="Microsoft Sans Serif" w:hAnsi="Times New Roman"/>
          <w:i/>
          <w:sz w:val="24"/>
          <w:szCs w:val="24"/>
          <w:lang w:val="en-US"/>
        </w:rPr>
        <w:t xml:space="preserve"> </w:t>
      </w:r>
      <w:proofErr w:type="spellStart"/>
      <w:r w:rsidRPr="00B11CB1">
        <w:rPr>
          <w:rFonts w:ascii="Times New Roman" w:eastAsia="Microsoft Sans Serif" w:hAnsi="Times New Roman"/>
          <w:i/>
          <w:sz w:val="24"/>
          <w:szCs w:val="24"/>
          <w:lang w:val="en-US"/>
        </w:rPr>
        <w:t>подготовката</w:t>
      </w:r>
      <w:proofErr w:type="spellEnd"/>
      <w:r w:rsidRPr="00B11CB1">
        <w:rPr>
          <w:rFonts w:ascii="Times New Roman" w:eastAsia="Microsoft Sans Serif" w:hAnsi="Times New Roman"/>
          <w:i/>
          <w:sz w:val="24"/>
          <w:szCs w:val="24"/>
          <w:lang w:val="en-US"/>
        </w:rPr>
        <w:t xml:space="preserve"> ѝ”, </w:t>
      </w:r>
      <w:r w:rsidRPr="00B11CB1">
        <w:rPr>
          <w:rFonts w:ascii="Times New Roman" w:eastAsia="Microsoft Sans Serif" w:hAnsi="Times New Roman"/>
          <w:i/>
          <w:sz w:val="24"/>
          <w:szCs w:val="24"/>
        </w:rPr>
        <w:t xml:space="preserve">т. 2 </w:t>
      </w:r>
      <w:r>
        <w:rPr>
          <w:rFonts w:ascii="Times New Roman" w:eastAsia="Microsoft Sans Serif" w:hAnsi="Times New Roman"/>
          <w:i/>
          <w:sz w:val="24"/>
          <w:szCs w:val="24"/>
        </w:rPr>
        <w:t>„Съдържание на опаковката“, б. А. „</w:t>
      </w:r>
      <w:r w:rsidRPr="00B11CB1">
        <w:rPr>
          <w:rFonts w:ascii="Times New Roman" w:eastAsia="Microsoft Sans Serif" w:hAnsi="Times New Roman"/>
          <w:i/>
          <w:sz w:val="24"/>
          <w:szCs w:val="24"/>
        </w:rPr>
        <w:t>Инфор</w:t>
      </w:r>
      <w:r>
        <w:rPr>
          <w:rFonts w:ascii="Times New Roman" w:eastAsia="Microsoft Sans Serif" w:hAnsi="Times New Roman"/>
          <w:i/>
          <w:sz w:val="24"/>
          <w:szCs w:val="24"/>
        </w:rPr>
        <w:t>мация относно личното състояние“)</w:t>
      </w:r>
      <w:r w:rsidRPr="00C36FA3">
        <w:rPr>
          <w:rFonts w:ascii="Times New Roman" w:eastAsia="Microsoft Sans Serif" w:hAnsi="Times New Roman"/>
          <w:b/>
          <w:i/>
          <w:sz w:val="24"/>
          <w:szCs w:val="24"/>
        </w:rPr>
        <w:t>.</w:t>
      </w:r>
    </w:p>
    <w:p w14:paraId="72FF5A98" w14:textId="77777777" w:rsidR="004210EF" w:rsidRPr="00FE3D5D" w:rsidRDefault="004210EF" w:rsidP="004210EF">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p>
    <w:p w14:paraId="49437766" w14:textId="77777777" w:rsidR="004210EF" w:rsidRDefault="004210EF" w:rsidP="004210EF">
      <w:pPr>
        <w:tabs>
          <w:tab w:val="left" w:pos="709"/>
          <w:tab w:val="left" w:pos="851"/>
        </w:tabs>
        <w:spacing w:after="0" w:line="360" w:lineRule="auto"/>
        <w:jc w:val="both"/>
        <w:rPr>
          <w:rFonts w:ascii="Times New Roman" w:eastAsia="Times New Roman" w:hAnsi="Times New Roman"/>
          <w:b/>
          <w:sz w:val="24"/>
          <w:szCs w:val="24"/>
          <w:lang w:eastAsia="bg-BG"/>
        </w:rPr>
      </w:pPr>
      <w:r>
        <w:rPr>
          <w:rFonts w:ascii="Times New Roman" w:eastAsia="Times New Roman" w:hAnsi="Times New Roman"/>
          <w:i/>
          <w:snapToGrid w:val="0"/>
          <w:sz w:val="24"/>
          <w:szCs w:val="24"/>
        </w:rPr>
        <w:tab/>
      </w:r>
      <w:r w:rsidRPr="00B3002D">
        <w:rPr>
          <w:rFonts w:ascii="Times New Roman" w:eastAsia="Times New Roman" w:hAnsi="Times New Roman"/>
          <w:b/>
          <w:sz w:val="24"/>
          <w:szCs w:val="24"/>
          <w:lang w:eastAsia="bg-BG"/>
        </w:rPr>
        <w:t>Ако техническото предложение не съответства на техническите характеристики, условията и изискванията на Техническата спецификация, или липсва техническо предложение, участникът се отстранява от участие в процедурата.</w:t>
      </w:r>
    </w:p>
    <w:p w14:paraId="3C485966" w14:textId="77777777" w:rsidR="004210EF" w:rsidRDefault="004210EF" w:rsidP="004210EF">
      <w:pPr>
        <w:spacing w:after="0" w:line="360" w:lineRule="auto"/>
        <w:ind w:firstLine="709"/>
        <w:jc w:val="both"/>
        <w:rPr>
          <w:rFonts w:ascii="Times New Roman" w:hAnsi="Times New Roman"/>
          <w:sz w:val="24"/>
          <w:szCs w:val="24"/>
        </w:rPr>
      </w:pPr>
      <w:r w:rsidRPr="00B3002D">
        <w:rPr>
          <w:rFonts w:ascii="Times New Roman" w:eastAsia="Times New Roman" w:hAnsi="Times New Roman"/>
          <w:b/>
          <w:sz w:val="24"/>
          <w:szCs w:val="24"/>
          <w:lang w:eastAsia="bg-BG"/>
        </w:rPr>
        <w:t xml:space="preserve"> </w:t>
      </w:r>
      <w:r w:rsidRPr="00403077">
        <w:rPr>
          <w:rFonts w:ascii="Times New Roman" w:hAnsi="Times New Roman"/>
          <w:b/>
          <w:sz w:val="24"/>
          <w:szCs w:val="24"/>
        </w:rPr>
        <w:t>В. Ценово предложение</w:t>
      </w:r>
      <w:r>
        <w:rPr>
          <w:rFonts w:ascii="Times New Roman" w:hAnsi="Times New Roman"/>
          <w:sz w:val="24"/>
          <w:szCs w:val="24"/>
        </w:rPr>
        <w:t xml:space="preserve">, </w:t>
      </w:r>
      <w:r w:rsidRPr="005E2189">
        <w:rPr>
          <w:rFonts w:ascii="Times New Roman" w:eastAsia="Times New Roman" w:hAnsi="Times New Roman"/>
          <w:snapToGrid w:val="0"/>
          <w:sz w:val="24"/>
          <w:szCs w:val="24"/>
        </w:rPr>
        <w:t>изготвено по образец</w:t>
      </w:r>
      <w:r>
        <w:rPr>
          <w:rFonts w:ascii="Times New Roman" w:eastAsia="Times New Roman" w:hAnsi="Times New Roman"/>
          <w:snapToGrid w:val="0"/>
          <w:sz w:val="24"/>
          <w:szCs w:val="24"/>
        </w:rPr>
        <w:t xml:space="preserve"> (Приложение № 3).</w:t>
      </w:r>
    </w:p>
    <w:p w14:paraId="3E9A73A0" w14:textId="77777777" w:rsidR="004210EF" w:rsidRPr="00181BA4" w:rsidRDefault="004210EF" w:rsidP="004210EF">
      <w:pPr>
        <w:spacing w:after="0" w:line="360" w:lineRule="auto"/>
        <w:ind w:firstLine="709"/>
        <w:jc w:val="both"/>
        <w:rPr>
          <w:rFonts w:ascii="Times New Roman" w:hAnsi="Times New Roman"/>
          <w:b/>
          <w:i/>
          <w:sz w:val="24"/>
          <w:szCs w:val="24"/>
        </w:rPr>
      </w:pPr>
      <w:r>
        <w:rPr>
          <w:rFonts w:ascii="Times New Roman" w:hAnsi="Times New Roman"/>
          <w:b/>
          <w:i/>
          <w:sz w:val="24"/>
          <w:szCs w:val="24"/>
        </w:rPr>
        <w:t>На основание чл. 181</w:t>
      </w:r>
      <w:r w:rsidRPr="00181BA4">
        <w:rPr>
          <w:rFonts w:ascii="Times New Roman" w:hAnsi="Times New Roman"/>
          <w:b/>
          <w:i/>
          <w:sz w:val="24"/>
          <w:szCs w:val="24"/>
        </w:rPr>
        <w:t>, ал. 2 от ЗОП, не е необходимо Ценовите предложения да бъдат представяни в отделен запечатан непрозрачен плик с надпис „Предлагани ценови параметри“.</w:t>
      </w:r>
    </w:p>
    <w:p w14:paraId="4652853C" w14:textId="77777777" w:rsidR="004210EF" w:rsidRPr="00181BA4" w:rsidRDefault="004210EF" w:rsidP="004210EF">
      <w:pPr>
        <w:spacing w:after="0" w:line="360" w:lineRule="auto"/>
        <w:ind w:firstLine="709"/>
        <w:jc w:val="both"/>
        <w:rPr>
          <w:rFonts w:ascii="Times New Roman" w:hAnsi="Times New Roman"/>
          <w:sz w:val="24"/>
          <w:szCs w:val="24"/>
        </w:rPr>
      </w:pPr>
      <w:r w:rsidRPr="00403077">
        <w:rPr>
          <w:rFonts w:ascii="Times New Roman" w:eastAsia="Times New Roman" w:hAnsi="Times New Roman"/>
          <w:b/>
          <w:sz w:val="24"/>
          <w:szCs w:val="24"/>
          <w:lang w:eastAsia="bg-BG"/>
        </w:rPr>
        <w:lastRenderedPageBreak/>
        <w:t>Всички образци</w:t>
      </w:r>
      <w:r w:rsidRPr="00403077">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403077">
        <w:rPr>
          <w:rFonts w:ascii="Times New Roman" w:eastAsia="Times New Roman" w:hAnsi="Times New Roman"/>
          <w:b/>
          <w:sz w:val="24"/>
          <w:szCs w:val="24"/>
          <w:lang w:eastAsia="bg-BG"/>
        </w:rPr>
        <w:t>са задължителни и участниците следва да се придържат точно към тях</w:t>
      </w:r>
      <w:r w:rsidRPr="00403077">
        <w:rPr>
          <w:rFonts w:ascii="Times New Roman" w:eastAsia="Times New Roman" w:hAnsi="Times New Roman"/>
          <w:sz w:val="24"/>
          <w:szCs w:val="24"/>
          <w:lang w:eastAsia="bg-BG"/>
        </w:rPr>
        <w:t xml:space="preserve"> при изготвяне на офертата си.</w:t>
      </w:r>
    </w:p>
    <w:p w14:paraId="66CE2CE8" w14:textId="77777777" w:rsidR="004210EF" w:rsidRDefault="004210EF" w:rsidP="004210EF">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lang w:val="en-US"/>
        </w:rPr>
      </w:pPr>
      <w:r w:rsidRPr="00403077">
        <w:rPr>
          <w:rFonts w:ascii="Times New Roman" w:eastAsia="Times New Roman" w:hAnsi="Times New Roman"/>
          <w:sz w:val="24"/>
          <w:szCs w:val="24"/>
          <w:lang w:eastAsia="bg-BG"/>
        </w:rPr>
        <w:t>Документите в офертата се подписват на всеки лист от</w:t>
      </w:r>
      <w:r w:rsidRPr="00403077">
        <w:rPr>
          <w:rFonts w:ascii="Times New Roman" w:eastAsia="Times New Roman" w:hAnsi="Times New Roman"/>
          <w:b/>
          <w:snapToGrid w:val="0"/>
          <w:sz w:val="24"/>
          <w:szCs w:val="24"/>
        </w:rPr>
        <w:t xml:space="preserve"> лица с представителни и управителни функции</w:t>
      </w:r>
      <w:r w:rsidRPr="00403077">
        <w:rPr>
          <w:rFonts w:ascii="Times New Roman" w:eastAsia="Times New Roman" w:hAnsi="Times New Roman"/>
          <w:snapToGrid w:val="0"/>
          <w:sz w:val="24"/>
          <w:szCs w:val="24"/>
        </w:rPr>
        <w:t>,</w:t>
      </w:r>
      <w:r w:rsidRPr="00403077">
        <w:rPr>
          <w:rFonts w:ascii="Times New Roman" w:eastAsia="Times New Roman" w:hAnsi="Times New Roman"/>
          <w:b/>
          <w:snapToGrid w:val="0"/>
          <w:sz w:val="24"/>
          <w:szCs w:val="24"/>
        </w:rPr>
        <w:t xml:space="preserve"> </w:t>
      </w:r>
      <w:r w:rsidRPr="00403077">
        <w:rPr>
          <w:rFonts w:ascii="Times New Roman" w:eastAsia="Times New Roman" w:hAnsi="Times New Roman"/>
          <w:snapToGrid w:val="0"/>
          <w:sz w:val="24"/>
          <w:szCs w:val="24"/>
        </w:rPr>
        <w:t xml:space="preserve">посочени в Търговския регистър или </w:t>
      </w:r>
      <w:r w:rsidRPr="00403077">
        <w:rPr>
          <w:rFonts w:ascii="Times New Roman" w:eastAsia="Times New Roman" w:hAnsi="Times New Roman"/>
          <w:b/>
          <w:snapToGrid w:val="0"/>
          <w:sz w:val="24"/>
          <w:szCs w:val="24"/>
        </w:rPr>
        <w:t>упълномощени за това лица</w:t>
      </w:r>
      <w:r w:rsidRPr="00403077">
        <w:rPr>
          <w:rFonts w:ascii="Times New Roman" w:eastAsia="Times New Roman" w:hAnsi="Times New Roman"/>
          <w:snapToGrid w:val="0"/>
          <w:sz w:val="24"/>
          <w:szCs w:val="24"/>
        </w:rPr>
        <w:t>. В този случай се изисква да се представи съответното пълномощно.</w:t>
      </w:r>
    </w:p>
    <w:p w14:paraId="0E9D9F85" w14:textId="77777777" w:rsidR="004210EF" w:rsidRDefault="004210EF" w:rsidP="004210EF">
      <w:pPr>
        <w:tabs>
          <w:tab w:val="left" w:pos="142"/>
          <w:tab w:val="left" w:pos="8789"/>
          <w:tab w:val="left" w:pos="9356"/>
        </w:tabs>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w:t>
      </w:r>
      <w:r>
        <w:rPr>
          <w:rFonts w:ascii="Times New Roman" w:eastAsia="Times New Roman" w:hAnsi="Times New Roman"/>
          <w:snapToGrid w:val="0"/>
          <w:sz w:val="24"/>
          <w:szCs w:val="24"/>
        </w:rPr>
        <w:t>ат заверени „вярно с оригинала” с</w:t>
      </w:r>
      <w:r w:rsidRPr="00403077">
        <w:rPr>
          <w:rFonts w:ascii="Times New Roman" w:eastAsia="Times New Roman" w:hAnsi="Times New Roman"/>
          <w:snapToGrid w:val="0"/>
          <w:sz w:val="24"/>
          <w:szCs w:val="24"/>
        </w:rPr>
        <w:t xml:space="preserve"> подпис и печат на участника.</w:t>
      </w:r>
    </w:p>
    <w:p w14:paraId="4FFD5F9F" w14:textId="77777777" w:rsidR="002873E4" w:rsidRPr="004C530A" w:rsidRDefault="002873E4" w:rsidP="002873E4">
      <w:pPr>
        <w:tabs>
          <w:tab w:val="left" w:pos="142"/>
          <w:tab w:val="left" w:pos="8789"/>
          <w:tab w:val="left" w:pos="9356"/>
        </w:tabs>
        <w:spacing w:after="0" w:line="360" w:lineRule="auto"/>
        <w:ind w:firstLine="426"/>
        <w:jc w:val="both"/>
        <w:rPr>
          <w:rFonts w:ascii="Times New Roman" w:eastAsia="Times New Roman" w:hAnsi="Times New Roman"/>
          <w:snapToGrid w:val="0"/>
          <w:sz w:val="24"/>
          <w:szCs w:val="24"/>
          <w:lang w:val="en-US"/>
        </w:rPr>
      </w:pPr>
    </w:p>
    <w:p w14:paraId="464A3A57" w14:textId="77777777" w:rsidR="002873E4" w:rsidRPr="00023BB7" w:rsidRDefault="002873E4" w:rsidP="002873E4">
      <w:pPr>
        <w:pStyle w:val="Heading1"/>
        <w:tabs>
          <w:tab w:val="left" w:pos="993"/>
        </w:tabs>
        <w:spacing w:before="0" w:line="360" w:lineRule="auto"/>
        <w:ind w:left="568"/>
        <w:jc w:val="center"/>
        <w:rPr>
          <w:rFonts w:ascii="Times New Roman" w:hAnsi="Times New Roman"/>
          <w:snapToGrid w:val="0"/>
          <w:color w:val="auto"/>
          <w:sz w:val="24"/>
          <w:szCs w:val="24"/>
        </w:rPr>
      </w:pPr>
      <w:bookmarkStart w:id="45" w:name="_Toc462844559"/>
      <w:bookmarkStart w:id="46" w:name="_Toc1815322"/>
      <w:bookmarkStart w:id="47" w:name="_Toc27400077"/>
      <w:r>
        <w:rPr>
          <w:rFonts w:ascii="Times New Roman" w:hAnsi="Times New Roman"/>
          <w:snapToGrid w:val="0"/>
          <w:color w:val="auto"/>
          <w:sz w:val="24"/>
          <w:szCs w:val="24"/>
          <w:lang w:val="en-US"/>
        </w:rPr>
        <w:t xml:space="preserve">VI. </w:t>
      </w:r>
      <w:r w:rsidRPr="00403077">
        <w:rPr>
          <w:rFonts w:ascii="Times New Roman" w:hAnsi="Times New Roman"/>
          <w:snapToGrid w:val="0"/>
          <w:color w:val="auto"/>
          <w:sz w:val="24"/>
          <w:szCs w:val="24"/>
        </w:rPr>
        <w:t>РАЗГЛЕЖДАНЕ, ОЦЕНКА И КЛАСИРАНЕ НА ОФЕРТИТЕ</w:t>
      </w:r>
      <w:bookmarkEnd w:id="45"/>
      <w:bookmarkEnd w:id="46"/>
      <w:bookmarkEnd w:id="47"/>
    </w:p>
    <w:p w14:paraId="28AD04CE"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r>
        <w:rPr>
          <w:rFonts w:ascii="Times New Roman" w:eastAsia="Times New Roman" w:hAnsi="Times New Roman"/>
          <w:bCs/>
          <w:iCs/>
          <w:color w:val="000000"/>
          <w:sz w:val="24"/>
          <w:szCs w:val="24"/>
        </w:rPr>
        <w:t xml:space="preserve"> </w:t>
      </w:r>
      <w:r w:rsidRPr="005E0527">
        <w:rPr>
          <w:rFonts w:ascii="Times New Roman" w:eastAsia="Times New Roman" w:hAnsi="Times New Roman"/>
          <w:bCs/>
          <w:iCs/>
          <w:color w:val="000000"/>
          <w:sz w:val="24"/>
          <w:szCs w:val="24"/>
        </w:rPr>
        <w:t xml:space="preserve">определения </w:t>
      </w:r>
      <w:r>
        <w:rPr>
          <w:rFonts w:ascii="Times New Roman" w:eastAsia="Times New Roman" w:hAnsi="Times New Roman"/>
          <w:bCs/>
          <w:iCs/>
          <w:color w:val="000000"/>
          <w:sz w:val="24"/>
          <w:szCs w:val="24"/>
        </w:rPr>
        <w:t xml:space="preserve">нов </w:t>
      </w:r>
      <w:r w:rsidRPr="005E0527">
        <w:rPr>
          <w:rFonts w:ascii="Times New Roman" w:eastAsia="Times New Roman" w:hAnsi="Times New Roman"/>
          <w:bCs/>
          <w:iCs/>
          <w:color w:val="000000"/>
          <w:sz w:val="24"/>
          <w:szCs w:val="24"/>
        </w:rPr>
        <w:t>час.</w:t>
      </w:r>
    </w:p>
    <w:p w14:paraId="109E2D94"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1F4738F8"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
          <w:bCs/>
          <w:iCs/>
          <w:color w:val="000000"/>
          <w:sz w:val="24"/>
          <w:szCs w:val="24"/>
        </w:rPr>
      </w:pPr>
      <w:r>
        <w:rPr>
          <w:rFonts w:ascii="Times New Roman" w:eastAsia="Times New Roman" w:hAnsi="Times New Roman"/>
          <w:b/>
          <w:bCs/>
          <w:iCs/>
          <w:color w:val="000000"/>
          <w:sz w:val="24"/>
          <w:szCs w:val="24"/>
        </w:rPr>
        <w:t>На основание чл. 181</w:t>
      </w:r>
      <w:r w:rsidRPr="005E0527">
        <w:rPr>
          <w:rFonts w:ascii="Times New Roman" w:eastAsia="Times New Roman" w:hAnsi="Times New Roman"/>
          <w:b/>
          <w:bCs/>
          <w:iCs/>
          <w:color w:val="000000"/>
          <w:sz w:val="24"/>
          <w:szCs w:val="24"/>
        </w:rPr>
        <w:t>, ал. 2 от ЗОП, комисията ще извърши оценка на техническите и ценовите предложения на участниците</w:t>
      </w:r>
      <w:r>
        <w:rPr>
          <w:rFonts w:ascii="Times New Roman" w:eastAsia="Times New Roman" w:hAnsi="Times New Roman"/>
          <w:b/>
          <w:bCs/>
          <w:iCs/>
          <w:color w:val="000000"/>
          <w:sz w:val="24"/>
          <w:szCs w:val="24"/>
        </w:rPr>
        <w:t xml:space="preserve"> в процедурата</w:t>
      </w:r>
      <w:r w:rsidRPr="005E0527">
        <w:rPr>
          <w:rFonts w:ascii="Times New Roman" w:eastAsia="Times New Roman" w:hAnsi="Times New Roman"/>
          <w:b/>
          <w:bCs/>
          <w:iCs/>
          <w:color w:val="000000"/>
          <w:sz w:val="24"/>
          <w:szCs w:val="24"/>
        </w:rPr>
        <w:t xml:space="preserve"> преди разглеждане на документите за съответствие с критериите за подбор. </w:t>
      </w:r>
    </w:p>
    <w:p w14:paraId="0A615066"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52560569"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491A7B5D"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17FB800B" w14:textId="77777777" w:rsidR="004210EF"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lastRenderedPageBreak/>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Pr>
          <w:rFonts w:ascii="Times New Roman" w:eastAsia="Times New Roman" w:hAnsi="Times New Roman"/>
          <w:bCs/>
          <w:iCs/>
          <w:color w:val="000000"/>
          <w:sz w:val="24"/>
          <w:szCs w:val="24"/>
        </w:rPr>
        <w:t>.</w:t>
      </w:r>
    </w:p>
    <w:p w14:paraId="266BF6FF"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16EF55AD"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76B69ACC"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65D72DA"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5A0C0104"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198FDEE8"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3F6725B3"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6. в срок до 5 работни дни от получаването на уведомлението участникът може да представи нов </w:t>
      </w:r>
      <w:proofErr w:type="spellStart"/>
      <w:r>
        <w:rPr>
          <w:rFonts w:ascii="Times New Roman" w:eastAsia="Times New Roman" w:hAnsi="Times New Roman"/>
          <w:bCs/>
          <w:iCs/>
          <w:color w:val="000000"/>
          <w:sz w:val="24"/>
          <w:szCs w:val="24"/>
        </w:rPr>
        <w:t>е</w:t>
      </w:r>
      <w:r w:rsidRPr="005E0527">
        <w:rPr>
          <w:rFonts w:ascii="Times New Roman" w:eastAsia="Times New Roman" w:hAnsi="Times New Roman"/>
          <w:bCs/>
          <w:iCs/>
          <w:color w:val="000000"/>
          <w:sz w:val="24"/>
          <w:szCs w:val="24"/>
        </w:rPr>
        <w:t>ЕЕДОП</w:t>
      </w:r>
      <w:proofErr w:type="spellEnd"/>
      <w:r w:rsidRPr="005E0527">
        <w:rPr>
          <w:rFonts w:ascii="Times New Roman" w:eastAsia="Times New Roman" w:hAnsi="Times New Roman"/>
          <w:bCs/>
          <w:iCs/>
          <w:color w:val="000000"/>
          <w:sz w:val="24"/>
          <w:szCs w:val="24"/>
        </w:rPr>
        <w:t xml:space="preserve"> и/или други документи, които съдържат променена и/или допълнена информация; </w:t>
      </w:r>
    </w:p>
    <w:p w14:paraId="731E1F70"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65A8FC9A"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 xml:space="preserve">Когато промените са отнасят за обстоятелства, различни от посочените по Раздел III, буква „А“, т. 2.1.1. т. 2.1.2, т. 2.1.7., новият </w:t>
      </w:r>
      <w:proofErr w:type="spellStart"/>
      <w:r w:rsidRPr="005E0527">
        <w:rPr>
          <w:rFonts w:ascii="Times New Roman" w:eastAsia="Times New Roman" w:hAnsi="Times New Roman"/>
          <w:bCs/>
          <w:iCs/>
          <w:color w:val="000000"/>
          <w:sz w:val="24"/>
          <w:szCs w:val="24"/>
        </w:rPr>
        <w:t>еЕЕДОП</w:t>
      </w:r>
      <w:proofErr w:type="spellEnd"/>
      <w:r w:rsidRPr="005E0527">
        <w:rPr>
          <w:rFonts w:ascii="Times New Roman" w:eastAsia="Times New Roman" w:hAnsi="Times New Roman"/>
          <w:bCs/>
          <w:iCs/>
          <w:color w:val="000000"/>
          <w:sz w:val="24"/>
          <w:szCs w:val="24"/>
        </w:rPr>
        <w:t xml:space="preserve"> може да бъде подписан от едно от лицата, които могат самостоятелно да представляват участника.</w:t>
      </w:r>
    </w:p>
    <w:p w14:paraId="1EEF95F6"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6858B510"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lastRenderedPageBreak/>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2E271795" w14:textId="77777777" w:rsidR="004210EF" w:rsidRPr="005E0527" w:rsidRDefault="004210EF" w:rsidP="004210EF">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5E0527">
        <w:rPr>
          <w:rFonts w:ascii="Times New Roman" w:eastAsia="Times New Roman" w:hAnsi="Times New Roman"/>
          <w:bCs/>
          <w:iCs/>
          <w:color w:val="000000"/>
          <w:sz w:val="24"/>
          <w:szCs w:val="24"/>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2CC070C5" w14:textId="77777777" w:rsidR="002873E4" w:rsidRPr="00B928DC" w:rsidRDefault="002873E4" w:rsidP="002873E4">
      <w:pPr>
        <w:tabs>
          <w:tab w:val="left" w:pos="-4860"/>
        </w:tabs>
        <w:spacing w:after="0" w:line="360" w:lineRule="auto"/>
        <w:ind w:firstLine="709"/>
        <w:jc w:val="both"/>
        <w:rPr>
          <w:rFonts w:ascii="Times New Roman" w:eastAsia="Times New Roman" w:hAnsi="Times New Roman"/>
          <w:sz w:val="24"/>
          <w:szCs w:val="24"/>
          <w:lang w:eastAsia="bg-BG"/>
        </w:rPr>
      </w:pPr>
    </w:p>
    <w:p w14:paraId="6DB2ED89" w14:textId="77777777"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48" w:name="_Toc462844562"/>
      <w:bookmarkStart w:id="49" w:name="_Toc1815323"/>
      <w:bookmarkStart w:id="50" w:name="_Toc27400080"/>
      <w:r>
        <w:rPr>
          <w:rFonts w:ascii="Times New Roman" w:hAnsi="Times New Roman"/>
          <w:snapToGrid w:val="0"/>
          <w:color w:val="auto"/>
          <w:sz w:val="24"/>
          <w:szCs w:val="24"/>
          <w:lang w:val="en-US"/>
        </w:rPr>
        <w:t xml:space="preserve">VII. </w:t>
      </w:r>
      <w:r w:rsidRPr="00403077">
        <w:rPr>
          <w:rFonts w:ascii="Times New Roman" w:hAnsi="Times New Roman"/>
          <w:snapToGrid w:val="0"/>
          <w:color w:val="auto"/>
          <w:sz w:val="24"/>
          <w:szCs w:val="24"/>
        </w:rPr>
        <w:t>ОПРЕДЕЛЯНЕ НА ИЗПЪЛНИТЕЛ</w:t>
      </w:r>
      <w:bookmarkEnd w:id="48"/>
      <w:bookmarkEnd w:id="49"/>
      <w:bookmarkEnd w:id="50"/>
    </w:p>
    <w:p w14:paraId="044F94EA" w14:textId="77777777"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 10-дневен срок от </w:t>
      </w:r>
      <w:r w:rsidR="00CA47C4" w:rsidRPr="0039004D">
        <w:rPr>
          <w:rFonts w:ascii="Times New Roman" w:eastAsia="Times New Roman" w:hAnsi="Times New Roman"/>
          <w:sz w:val="24"/>
          <w:szCs w:val="24"/>
          <w:lang w:eastAsia="bg-BG"/>
        </w:rPr>
        <w:t xml:space="preserve">утвърждаване на </w:t>
      </w:r>
      <w:r w:rsidR="00CA47C4">
        <w:rPr>
          <w:rFonts w:ascii="Times New Roman" w:eastAsia="Times New Roman" w:hAnsi="Times New Roman"/>
          <w:sz w:val="24"/>
          <w:szCs w:val="24"/>
          <w:lang w:eastAsia="bg-BG"/>
        </w:rPr>
        <w:t>доклада</w:t>
      </w:r>
      <w:r w:rsidR="00CA47C4" w:rsidRPr="0039004D">
        <w:rPr>
          <w:rFonts w:ascii="Times New Roman" w:eastAsia="Times New Roman" w:hAnsi="Times New Roman"/>
          <w:sz w:val="24"/>
          <w:szCs w:val="24"/>
          <w:lang w:eastAsia="bg-BG"/>
        </w:rPr>
        <w:t xml:space="preserve"> възложителят </w:t>
      </w:r>
      <w:r w:rsidRPr="00403077">
        <w:rPr>
          <w:rFonts w:ascii="Times New Roman" w:eastAsia="Times New Roman" w:hAnsi="Times New Roman"/>
          <w:sz w:val="24"/>
          <w:szCs w:val="24"/>
          <w:lang w:eastAsia="bg-BG"/>
        </w:rPr>
        <w:t>изда</w:t>
      </w:r>
      <w:r w:rsidRPr="00483185">
        <w:rPr>
          <w:rFonts w:ascii="Times New Roman" w:eastAsia="Times New Roman" w:hAnsi="Times New Roman"/>
          <w:sz w:val="24"/>
          <w:szCs w:val="24"/>
          <w:lang w:eastAsia="bg-BG"/>
        </w:rPr>
        <w:t>ва решение за определяне на изпълнител</w:t>
      </w:r>
      <w:r>
        <w:rPr>
          <w:rFonts w:ascii="Times New Roman" w:eastAsia="Times New Roman" w:hAnsi="Times New Roman"/>
          <w:sz w:val="24"/>
          <w:szCs w:val="24"/>
          <w:lang w:eastAsia="bg-BG"/>
        </w:rPr>
        <w:t xml:space="preserve"> за всяка от обособените позиции</w:t>
      </w:r>
      <w:r w:rsidRPr="00483185">
        <w:rPr>
          <w:rFonts w:ascii="Times New Roman" w:eastAsia="Times New Roman" w:hAnsi="Times New Roman"/>
          <w:sz w:val="24"/>
          <w:szCs w:val="24"/>
          <w:lang w:eastAsia="bg-BG"/>
        </w:rPr>
        <w:t xml:space="preserve"> или за прекратяване на </w:t>
      </w:r>
      <w:r>
        <w:rPr>
          <w:rFonts w:ascii="Times New Roman" w:eastAsia="Times New Roman" w:hAnsi="Times New Roman"/>
          <w:sz w:val="24"/>
          <w:szCs w:val="24"/>
          <w:lang w:eastAsia="bg-BG"/>
        </w:rPr>
        <w:t xml:space="preserve">цялата </w:t>
      </w:r>
      <w:r w:rsidRPr="00483185">
        <w:rPr>
          <w:rFonts w:ascii="Times New Roman" w:eastAsia="Times New Roman" w:hAnsi="Times New Roman"/>
          <w:sz w:val="24"/>
          <w:szCs w:val="24"/>
          <w:lang w:eastAsia="bg-BG"/>
        </w:rPr>
        <w:t>процедурата</w:t>
      </w:r>
      <w:r>
        <w:rPr>
          <w:rFonts w:ascii="Times New Roman" w:eastAsia="Times New Roman" w:hAnsi="Times New Roman"/>
          <w:sz w:val="24"/>
          <w:szCs w:val="24"/>
          <w:lang w:eastAsia="bg-BG"/>
        </w:rPr>
        <w:t xml:space="preserve"> или за прекратяване на процедурата само по отношение на някоя/и от обособените позиции. </w:t>
      </w:r>
    </w:p>
    <w:p w14:paraId="7C107719" w14:textId="77777777" w:rsidR="002873E4" w:rsidRDefault="002873E4" w:rsidP="002873E4">
      <w:pPr>
        <w:numPr>
          <w:ilvl w:val="0"/>
          <w:numId w:val="32"/>
        </w:numPr>
        <w:tabs>
          <w:tab w:val="left" w:pos="709"/>
          <w:tab w:val="left" w:pos="993"/>
        </w:tabs>
        <w:spacing w:after="0" w:line="360" w:lineRule="auto"/>
        <w:ind w:left="0" w:firstLine="705"/>
        <w:jc w:val="both"/>
        <w:rPr>
          <w:rFonts w:ascii="Times New Roman" w:eastAsia="Times New Roman" w:hAnsi="Times New Roman"/>
          <w:sz w:val="24"/>
          <w:szCs w:val="24"/>
          <w:lang w:eastAsia="bg-BG"/>
        </w:rPr>
      </w:pPr>
      <w:r w:rsidRPr="005A658A">
        <w:rPr>
          <w:rFonts w:ascii="Times New Roman" w:eastAsia="Times New Roman" w:hAnsi="Times New Roman"/>
          <w:sz w:val="24"/>
          <w:szCs w:val="24"/>
          <w:lang w:eastAsia="bg-BG"/>
        </w:rPr>
        <w:t>Връчването на решението на възложителя за определяне на изпълнител се извършва по реда на чл. 43 от ЗОП.</w:t>
      </w:r>
    </w:p>
    <w:p w14:paraId="1EB5ECBA" w14:textId="77777777" w:rsidR="002873E4" w:rsidRPr="005A658A" w:rsidRDefault="002873E4" w:rsidP="002873E4">
      <w:pPr>
        <w:tabs>
          <w:tab w:val="left" w:pos="709"/>
          <w:tab w:val="left" w:pos="993"/>
        </w:tabs>
        <w:spacing w:after="0" w:line="360" w:lineRule="auto"/>
        <w:ind w:left="705"/>
        <w:jc w:val="both"/>
        <w:rPr>
          <w:rFonts w:ascii="Times New Roman" w:eastAsia="Times New Roman" w:hAnsi="Times New Roman"/>
          <w:sz w:val="24"/>
          <w:szCs w:val="24"/>
          <w:lang w:eastAsia="bg-BG"/>
        </w:rPr>
      </w:pPr>
    </w:p>
    <w:p w14:paraId="44474BC0" w14:textId="77777777"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1" w:name="_Toc462844563"/>
      <w:bookmarkStart w:id="52" w:name="_Toc1815324"/>
      <w:bookmarkStart w:id="53" w:name="_Toc27400081"/>
      <w:r>
        <w:rPr>
          <w:rFonts w:ascii="Times New Roman" w:hAnsi="Times New Roman"/>
          <w:snapToGrid w:val="0"/>
          <w:color w:val="auto"/>
          <w:sz w:val="24"/>
          <w:szCs w:val="24"/>
          <w:lang w:val="en-US"/>
        </w:rPr>
        <w:t xml:space="preserve">VIII. </w:t>
      </w:r>
      <w:r w:rsidRPr="00483185">
        <w:rPr>
          <w:rFonts w:ascii="Times New Roman" w:hAnsi="Times New Roman"/>
          <w:snapToGrid w:val="0"/>
          <w:color w:val="auto"/>
          <w:sz w:val="24"/>
          <w:szCs w:val="24"/>
        </w:rPr>
        <w:t>ПРЕКРАТЯВАНЕ НА ПРОЦЕДУРАТА</w:t>
      </w:r>
      <w:bookmarkEnd w:id="51"/>
      <w:bookmarkEnd w:id="52"/>
      <w:bookmarkEnd w:id="53"/>
    </w:p>
    <w:p w14:paraId="7E31D6B8" w14:textId="77777777" w:rsidR="002873E4" w:rsidRPr="003032A5" w:rsidRDefault="002873E4" w:rsidP="002873E4">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 за цялата поръчка или по отношение на съответната/</w:t>
      </w:r>
      <w:proofErr w:type="spellStart"/>
      <w:r w:rsidRPr="003032A5">
        <w:rPr>
          <w:rFonts w:ascii="Times New Roman" w:eastAsia="Times New Roman" w:hAnsi="Times New Roman"/>
          <w:sz w:val="24"/>
          <w:szCs w:val="24"/>
          <w:lang w:eastAsia="bg-BG"/>
        </w:rPr>
        <w:t>ните</w:t>
      </w:r>
      <w:proofErr w:type="spellEnd"/>
      <w:r w:rsidRPr="003032A5">
        <w:rPr>
          <w:rFonts w:ascii="Times New Roman" w:eastAsia="Times New Roman" w:hAnsi="Times New Roman"/>
          <w:sz w:val="24"/>
          <w:szCs w:val="24"/>
          <w:lang w:eastAsia="bg-BG"/>
        </w:rPr>
        <w:t xml:space="preserve"> обособена/и позиция/и. </w:t>
      </w:r>
    </w:p>
    <w:p w14:paraId="5907461B" w14:textId="77777777" w:rsidR="002873E4" w:rsidRPr="003032A5"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за цялата поръчка или по отношение на съответната/</w:t>
      </w:r>
      <w:proofErr w:type="spellStart"/>
      <w:r w:rsidRPr="003032A5">
        <w:rPr>
          <w:rFonts w:ascii="Times New Roman" w:eastAsia="Times New Roman" w:hAnsi="Times New Roman"/>
          <w:sz w:val="24"/>
          <w:szCs w:val="24"/>
          <w:lang w:eastAsia="bg-BG"/>
        </w:rPr>
        <w:t>ните</w:t>
      </w:r>
      <w:proofErr w:type="spellEnd"/>
      <w:r w:rsidRPr="003032A5">
        <w:rPr>
          <w:rFonts w:ascii="Times New Roman" w:eastAsia="Times New Roman" w:hAnsi="Times New Roman"/>
          <w:sz w:val="24"/>
          <w:szCs w:val="24"/>
          <w:lang w:eastAsia="bg-BG"/>
        </w:rPr>
        <w:t xml:space="preserve"> обособена/и позиция/и. </w:t>
      </w:r>
    </w:p>
    <w:p w14:paraId="07195DFE" w14:textId="70B49B92" w:rsidR="002873E4" w:rsidRDefault="002873E4" w:rsidP="002873E4">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3032A5">
        <w:rPr>
          <w:rFonts w:ascii="Times New Roman" w:eastAsia="Times New Roman" w:hAnsi="Times New Roman"/>
          <w:sz w:val="24"/>
          <w:szCs w:val="24"/>
          <w:lang w:eastAsia="bg-BG"/>
        </w:rPr>
        <w:t xml:space="preserve">Решението на възложителя за прекратяване на процедурата се изпраща в 3-дневен срок от издаването. </w:t>
      </w:r>
    </w:p>
    <w:p w14:paraId="73378720" w14:textId="77777777" w:rsidR="00DF4691" w:rsidRPr="00F47D0E" w:rsidRDefault="00DF4691" w:rsidP="00DF4691">
      <w:pPr>
        <w:pStyle w:val="Heading1"/>
        <w:tabs>
          <w:tab w:val="left" w:pos="993"/>
        </w:tabs>
        <w:spacing w:before="0" w:line="360" w:lineRule="auto"/>
        <w:jc w:val="center"/>
        <w:rPr>
          <w:rFonts w:ascii="Times New Roman" w:hAnsi="Times New Roman"/>
          <w:color w:val="auto"/>
          <w:sz w:val="24"/>
          <w:szCs w:val="24"/>
          <w:lang w:eastAsia="bg-BG"/>
        </w:rPr>
      </w:pPr>
      <w:bookmarkStart w:id="54" w:name="_Toc462844564"/>
      <w:bookmarkStart w:id="55" w:name="_Toc1815325"/>
      <w:r>
        <w:rPr>
          <w:rFonts w:ascii="Times New Roman" w:hAnsi="Times New Roman"/>
          <w:snapToGrid w:val="0"/>
          <w:color w:val="auto"/>
          <w:sz w:val="24"/>
          <w:szCs w:val="24"/>
          <w:lang w:val="en-US"/>
        </w:rPr>
        <w:t>IX.</w:t>
      </w:r>
      <w:r w:rsidRPr="00483185">
        <w:rPr>
          <w:rFonts w:ascii="Times New Roman" w:hAnsi="Times New Roman"/>
          <w:color w:val="auto"/>
          <w:sz w:val="24"/>
          <w:szCs w:val="24"/>
          <w:lang w:eastAsia="bg-BG"/>
        </w:rPr>
        <w:t>ГАРАНЦИЯ ЗА ИЗПЪЛНЕНИЕ НА ДОГОВОРА</w:t>
      </w:r>
      <w:bookmarkEnd w:id="54"/>
      <w:bookmarkEnd w:id="55"/>
    </w:p>
    <w:p w14:paraId="3447DD1F" w14:textId="77777777" w:rsidR="00DF4691" w:rsidRDefault="00DF4691" w:rsidP="00DF4691">
      <w:pPr>
        <w:pStyle w:val="ListParagraph"/>
        <w:numPr>
          <w:ilvl w:val="0"/>
          <w:numId w:val="40"/>
        </w:numPr>
        <w:tabs>
          <w:tab w:val="left" w:pos="568"/>
          <w:tab w:val="left" w:pos="993"/>
        </w:tabs>
        <w:spacing w:after="0" w:line="360" w:lineRule="auto"/>
        <w:ind w:left="0" w:firstLine="709"/>
        <w:jc w:val="both"/>
        <w:rPr>
          <w:rFonts w:ascii="Times New Roman" w:eastAsia="Times New Roman" w:hAnsi="Times New Roman"/>
          <w:sz w:val="24"/>
          <w:szCs w:val="24"/>
          <w:lang w:eastAsia="bg-BG"/>
        </w:rPr>
      </w:pPr>
      <w:r w:rsidRPr="005E0527">
        <w:rPr>
          <w:rFonts w:ascii="Times New Roman" w:eastAsia="Times New Roman" w:hAnsi="Times New Roman"/>
          <w:sz w:val="24"/>
          <w:szCs w:val="24"/>
          <w:lang w:eastAsia="bg-BG"/>
        </w:rPr>
        <w:t>Избраният за изпълнител участник гарантира изпълнението на задълженията си по договора с предоставяне на Гаранция за изпълнение в размер на</w:t>
      </w:r>
      <w:r>
        <w:rPr>
          <w:rFonts w:ascii="Times New Roman" w:eastAsia="Times New Roman" w:hAnsi="Times New Roman"/>
          <w:sz w:val="24"/>
          <w:szCs w:val="24"/>
          <w:lang w:eastAsia="bg-BG"/>
        </w:rPr>
        <w:t xml:space="preserve"> </w:t>
      </w:r>
      <w:r w:rsidRPr="00782C36">
        <w:rPr>
          <w:rFonts w:ascii="Times New Roman" w:eastAsia="Times New Roman" w:hAnsi="Times New Roman"/>
          <w:sz w:val="24"/>
          <w:szCs w:val="24"/>
          <w:lang w:eastAsia="bg-BG"/>
        </w:rPr>
        <w:t xml:space="preserve">5% (пет на сто) от </w:t>
      </w:r>
      <w:r>
        <w:rPr>
          <w:rFonts w:ascii="Times New Roman" w:eastAsia="Times New Roman" w:hAnsi="Times New Roman"/>
          <w:sz w:val="24"/>
          <w:szCs w:val="24"/>
          <w:lang w:eastAsia="bg-BG"/>
        </w:rPr>
        <w:t>общата цена на договора по обособена позиция № 1, посочена в чл. 6, ал. 8</w:t>
      </w:r>
      <w:r w:rsidR="00426A31">
        <w:rPr>
          <w:rFonts w:ascii="Times New Roman" w:eastAsia="Times New Roman" w:hAnsi="Times New Roman"/>
          <w:sz w:val="24"/>
          <w:szCs w:val="24"/>
          <w:lang w:eastAsia="bg-BG"/>
        </w:rPr>
        <w:t xml:space="preserve"> от договора</w:t>
      </w:r>
      <w:r>
        <w:rPr>
          <w:rFonts w:ascii="Times New Roman" w:eastAsia="Times New Roman" w:hAnsi="Times New Roman"/>
          <w:sz w:val="24"/>
          <w:szCs w:val="24"/>
          <w:lang w:eastAsia="bg-BG"/>
        </w:rPr>
        <w:t>.</w:t>
      </w:r>
    </w:p>
    <w:p w14:paraId="43FAC9E6" w14:textId="77777777" w:rsidR="00DF4691" w:rsidRDefault="00DF4691" w:rsidP="00DF4691">
      <w:pPr>
        <w:pStyle w:val="ListParagraph"/>
        <w:numPr>
          <w:ilvl w:val="0"/>
          <w:numId w:val="40"/>
        </w:numPr>
        <w:tabs>
          <w:tab w:val="left" w:pos="568"/>
          <w:tab w:val="left" w:pos="993"/>
        </w:tabs>
        <w:spacing w:after="0" w:line="360" w:lineRule="auto"/>
        <w:ind w:left="0" w:firstLine="709"/>
        <w:jc w:val="both"/>
        <w:rPr>
          <w:rFonts w:ascii="Times New Roman" w:eastAsia="Times New Roman" w:hAnsi="Times New Roman"/>
          <w:sz w:val="24"/>
          <w:szCs w:val="24"/>
          <w:lang w:eastAsia="bg-BG"/>
        </w:rPr>
      </w:pPr>
      <w:r w:rsidRPr="00782C36">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 за възлагане на обществена поръчка</w:t>
      </w:r>
      <w:r>
        <w:rPr>
          <w:rFonts w:ascii="Times New Roman" w:eastAsia="Times New Roman" w:hAnsi="Times New Roman"/>
          <w:sz w:val="24"/>
          <w:szCs w:val="24"/>
          <w:lang w:eastAsia="bg-BG"/>
        </w:rPr>
        <w:t>.</w:t>
      </w:r>
    </w:p>
    <w:p w14:paraId="07205C04" w14:textId="77777777" w:rsidR="00DF4691" w:rsidRPr="00782C36" w:rsidRDefault="00DF4691" w:rsidP="00DF4691">
      <w:pPr>
        <w:pStyle w:val="ListParagraph"/>
        <w:numPr>
          <w:ilvl w:val="0"/>
          <w:numId w:val="40"/>
        </w:numPr>
        <w:tabs>
          <w:tab w:val="left" w:pos="568"/>
          <w:tab w:val="left" w:pos="993"/>
        </w:tabs>
        <w:spacing w:after="0" w:line="360" w:lineRule="auto"/>
        <w:ind w:left="0" w:firstLine="709"/>
        <w:jc w:val="both"/>
        <w:rPr>
          <w:rFonts w:ascii="Times New Roman" w:eastAsia="Times New Roman" w:hAnsi="Times New Roman"/>
          <w:sz w:val="24"/>
          <w:szCs w:val="24"/>
          <w:lang w:eastAsia="bg-BG"/>
        </w:rPr>
      </w:pPr>
      <w:r w:rsidRPr="00782C36">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 като същата трябва да отговаря на изискванията на възложителя в проекта на договор.</w:t>
      </w:r>
    </w:p>
    <w:p w14:paraId="7F76C8A9" w14:textId="77777777" w:rsidR="00DF4691" w:rsidRPr="00023BB7" w:rsidRDefault="00DF4691" w:rsidP="00DF4691">
      <w:pPr>
        <w:numPr>
          <w:ilvl w:val="0"/>
          <w:numId w:val="40"/>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Участникът</w:t>
      </w:r>
      <w:r>
        <w:rPr>
          <w:rFonts w:ascii="Times New Roman" w:eastAsia="Times New Roman" w:hAnsi="Times New Roman"/>
          <w:sz w:val="24"/>
          <w:szCs w:val="24"/>
          <w:lang w:eastAsia="bg-BG"/>
        </w:rPr>
        <w:t>,</w:t>
      </w:r>
      <w:r w:rsidRPr="00023BB7">
        <w:rPr>
          <w:rFonts w:ascii="Times New Roman" w:eastAsia="Times New Roman" w:hAnsi="Times New Roman"/>
          <w:sz w:val="24"/>
          <w:szCs w:val="24"/>
          <w:lang w:eastAsia="bg-BG"/>
        </w:rPr>
        <w:t xml:space="preserve"> определен за изпълнител избира сам формата на гаранцията за изпълнение. </w:t>
      </w:r>
    </w:p>
    <w:p w14:paraId="0AFCF8FA" w14:textId="77777777" w:rsidR="00DF4691" w:rsidRPr="00023BB7" w:rsidRDefault="00DF4691" w:rsidP="00DF4691">
      <w:pPr>
        <w:numPr>
          <w:ilvl w:val="0"/>
          <w:numId w:val="40"/>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5E852C8" w14:textId="77777777" w:rsidR="00DF4691" w:rsidRPr="00023BB7" w:rsidRDefault="00DF4691" w:rsidP="00DF4691">
      <w:pPr>
        <w:numPr>
          <w:ilvl w:val="0"/>
          <w:numId w:val="40"/>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w:t>
      </w:r>
      <w:r w:rsidRPr="00023BB7">
        <w:rPr>
          <w:rFonts w:ascii="Times New Roman" w:eastAsia="Times New Roman" w:hAnsi="Times New Roman"/>
          <w:sz w:val="24"/>
          <w:szCs w:val="24"/>
          <w:lang w:val="en-US" w:eastAsia="bg-BG"/>
        </w:rPr>
        <w:t>Direct to BNBGBGSF via TARGET2</w:t>
      </w:r>
      <w:r w:rsidRPr="00023BB7">
        <w:rPr>
          <w:rFonts w:ascii="Times New Roman" w:eastAsia="Times New Roman" w:hAnsi="Times New Roman"/>
          <w:sz w:val="24"/>
          <w:szCs w:val="24"/>
          <w:lang w:eastAsia="bg-BG"/>
        </w:rPr>
        <w:t xml:space="preserve">, </w:t>
      </w:r>
      <w:r w:rsidRPr="00023BB7">
        <w:rPr>
          <w:rFonts w:ascii="Times New Roman" w:eastAsia="Times New Roman" w:hAnsi="Times New Roman"/>
          <w:sz w:val="24"/>
          <w:szCs w:val="24"/>
          <w:lang w:val="en-US" w:eastAsia="bg-BG"/>
        </w:rPr>
        <w:t>IBAN: BG83BNBG96611100066141</w:t>
      </w:r>
      <w:r w:rsidRPr="00023BB7">
        <w:rPr>
          <w:rFonts w:ascii="Times New Roman" w:eastAsia="Times New Roman" w:hAnsi="Times New Roman"/>
          <w:sz w:val="24"/>
          <w:szCs w:val="24"/>
          <w:lang w:eastAsia="bg-BG"/>
        </w:rPr>
        <w:t>, като банковите такси по превода са за сметка на наредителя.</w:t>
      </w:r>
    </w:p>
    <w:p w14:paraId="5CBC92D4" w14:textId="77777777" w:rsidR="00DF4691" w:rsidRPr="00023BB7" w:rsidRDefault="00DF4691" w:rsidP="00DF4691">
      <w:pPr>
        <w:numPr>
          <w:ilvl w:val="0"/>
          <w:numId w:val="40"/>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представяне на гаранцията в нея изрично се посочва предметът на договора, за изпълнението на който се представя гаранцията.</w:t>
      </w:r>
    </w:p>
    <w:p w14:paraId="4959B67E" w14:textId="77777777" w:rsidR="00DF4691" w:rsidRDefault="00DF4691" w:rsidP="00DF4691">
      <w:pPr>
        <w:numPr>
          <w:ilvl w:val="0"/>
          <w:numId w:val="40"/>
        </w:numPr>
        <w:tabs>
          <w:tab w:val="left" w:pos="993"/>
        </w:tabs>
        <w:spacing w:after="0" w:line="360" w:lineRule="auto"/>
        <w:ind w:left="0" w:firstLine="709"/>
        <w:contextualSpacing/>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11BAD3B2" w14:textId="77777777" w:rsidR="00DF4691" w:rsidRPr="003032A5" w:rsidRDefault="00DF4691" w:rsidP="00DF4691">
      <w:pPr>
        <w:tabs>
          <w:tab w:val="left" w:pos="815"/>
          <w:tab w:val="left" w:pos="1134"/>
        </w:tabs>
        <w:spacing w:after="0" w:line="360" w:lineRule="auto"/>
        <w:ind w:left="729"/>
        <w:jc w:val="both"/>
        <w:rPr>
          <w:rFonts w:ascii="Times New Roman" w:eastAsia="Times New Roman" w:hAnsi="Times New Roman"/>
          <w:sz w:val="24"/>
          <w:szCs w:val="24"/>
          <w:lang w:eastAsia="bg-BG"/>
        </w:rPr>
      </w:pPr>
    </w:p>
    <w:p w14:paraId="475817EC" w14:textId="77777777" w:rsidR="00B2529C" w:rsidRPr="003032A5"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14:paraId="199AA4C9" w14:textId="77777777" w:rsidR="002873E4" w:rsidRPr="00244116" w:rsidRDefault="0087524A"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6" w:name="_Toc1815326"/>
      <w:bookmarkStart w:id="57" w:name="_Toc27400082"/>
      <w:r>
        <w:rPr>
          <w:rFonts w:ascii="Times New Roman" w:hAnsi="Times New Roman"/>
          <w:snapToGrid w:val="0"/>
          <w:color w:val="auto"/>
          <w:sz w:val="24"/>
          <w:szCs w:val="24"/>
          <w:lang w:val="en-US"/>
        </w:rPr>
        <w:t>I</w:t>
      </w:r>
      <w:r w:rsidR="002873E4">
        <w:rPr>
          <w:rFonts w:ascii="Times New Roman" w:hAnsi="Times New Roman"/>
          <w:snapToGrid w:val="0"/>
          <w:color w:val="auto"/>
          <w:sz w:val="24"/>
          <w:szCs w:val="24"/>
          <w:lang w:val="en-US"/>
        </w:rPr>
        <w:t xml:space="preserve">X. </w:t>
      </w:r>
      <w:r w:rsidR="002873E4" w:rsidRPr="00244116">
        <w:rPr>
          <w:rFonts w:ascii="Times New Roman" w:hAnsi="Times New Roman"/>
          <w:snapToGrid w:val="0"/>
          <w:color w:val="auto"/>
          <w:sz w:val="24"/>
          <w:szCs w:val="24"/>
        </w:rPr>
        <w:t>СКЛЮЧВАНЕ НА ДОГОВОР. ДОГОВОР ЗА ПОДИЗПЪЛНЕНИЕ</w:t>
      </w:r>
      <w:bookmarkEnd w:id="56"/>
      <w:bookmarkEnd w:id="57"/>
    </w:p>
    <w:p w14:paraId="5CB063A6" w14:textId="77777777" w:rsidR="002873E4" w:rsidRPr="000A6D26" w:rsidRDefault="002873E4" w:rsidP="002873E4">
      <w:pPr>
        <w:numPr>
          <w:ilvl w:val="0"/>
          <w:numId w:val="33"/>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14:paraId="75EBACB8" w14:textId="77777777"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w:t>
      </w:r>
      <w:r>
        <w:rPr>
          <w:rFonts w:ascii="Times New Roman" w:eastAsia="Times New Roman" w:hAnsi="Times New Roman"/>
          <w:snapToGrid w:val="0"/>
          <w:sz w:val="24"/>
          <w:szCs w:val="24"/>
        </w:rPr>
        <w:t xml:space="preserve"> – публично състезание,</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 като по отношение на всяка от обособените позиции се сключва отделен договор с избрания изпълнител.</w:t>
      </w:r>
    </w:p>
    <w:p w14:paraId="6D4E11BE" w14:textId="77777777"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14:paraId="670B8C73" w14:textId="77777777"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117FD4E" w14:textId="77777777"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в зависимост от обособената позиция,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14:paraId="505D77E5" w14:textId="77777777"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CCD6EE0" w14:textId="77777777"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lang w:val="en-US"/>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14:paraId="60234351" w14:textId="77777777" w:rsid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14:paraId="43DA6041" w14:textId="77777777" w:rsidR="00731341" w:rsidRP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14:paraId="2BAB71AF" w14:textId="77777777" w:rsidR="002873E4" w:rsidRPr="00244116" w:rsidRDefault="002873E4" w:rsidP="002873E4">
      <w:pPr>
        <w:numPr>
          <w:ilvl w:val="0"/>
          <w:numId w:val="33"/>
        </w:numPr>
        <w:tabs>
          <w:tab w:val="left" w:pos="720"/>
        </w:tabs>
        <w:spacing w:after="0" w:line="360" w:lineRule="auto"/>
        <w:jc w:val="both"/>
        <w:rPr>
          <w:rFonts w:ascii="Times New Roman" w:hAnsi="Times New Roman"/>
          <w:b/>
          <w:snapToGrid w:val="0"/>
          <w:sz w:val="24"/>
          <w:szCs w:val="24"/>
        </w:rPr>
      </w:pPr>
      <w:bookmarkStart w:id="58" w:name="_Toc462844566"/>
      <w:r w:rsidRPr="00244116">
        <w:rPr>
          <w:rFonts w:ascii="Times New Roman" w:hAnsi="Times New Roman"/>
          <w:b/>
          <w:snapToGrid w:val="0"/>
          <w:sz w:val="24"/>
          <w:szCs w:val="24"/>
        </w:rPr>
        <w:t xml:space="preserve">Договор за </w:t>
      </w:r>
      <w:proofErr w:type="spellStart"/>
      <w:r w:rsidRPr="00244116">
        <w:rPr>
          <w:rFonts w:ascii="Times New Roman" w:hAnsi="Times New Roman"/>
          <w:b/>
          <w:snapToGrid w:val="0"/>
          <w:sz w:val="24"/>
          <w:szCs w:val="24"/>
        </w:rPr>
        <w:t>подизпълнение</w:t>
      </w:r>
      <w:bookmarkEnd w:id="58"/>
      <w:proofErr w:type="spellEnd"/>
    </w:p>
    <w:p w14:paraId="6B3518C5" w14:textId="77777777"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w:t>
      </w:r>
      <w:proofErr w:type="spellStart"/>
      <w:r w:rsidRPr="00483185">
        <w:rPr>
          <w:rFonts w:ascii="Times New Roman" w:eastAsia="Times New Roman" w:hAnsi="Times New Roman"/>
          <w:snapToGrid w:val="0"/>
          <w:sz w:val="24"/>
          <w:szCs w:val="24"/>
        </w:rPr>
        <w:t>подизпълнение</w:t>
      </w:r>
      <w:proofErr w:type="spellEnd"/>
      <w:r w:rsidRPr="00483185">
        <w:rPr>
          <w:rFonts w:ascii="Times New Roman" w:eastAsia="Times New Roman" w:hAnsi="Times New Roman"/>
          <w:snapToGrid w:val="0"/>
          <w:sz w:val="24"/>
          <w:szCs w:val="24"/>
        </w:rPr>
        <w:t xml:space="preserve">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14:paraId="6F04215E" w14:textId="77777777" w:rsidR="002873E4" w:rsidRPr="00483185"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14:paraId="0C811142" w14:textId="77777777"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Pr>
          <w:rFonts w:ascii="Times New Roman" w:eastAsia="Times New Roman" w:hAnsi="Times New Roman"/>
          <w:snapToGrid w:val="0"/>
          <w:sz w:val="24"/>
          <w:szCs w:val="24"/>
        </w:rPr>
        <w:t>подизпълнение</w:t>
      </w:r>
      <w:proofErr w:type="spellEnd"/>
      <w:r>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14:paraId="4E7FB910" w14:textId="77777777"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14:paraId="14EB7B79" w14:textId="77777777" w:rsidR="002873E4" w:rsidRPr="00E32A40" w:rsidRDefault="002873E4" w:rsidP="002873E4">
      <w:pPr>
        <w:pStyle w:val="Heading2"/>
        <w:spacing w:before="0" w:line="360" w:lineRule="auto"/>
        <w:ind w:firstLine="709"/>
        <w:rPr>
          <w:rFonts w:ascii="Times New Roman" w:hAnsi="Times New Roman"/>
          <w:snapToGrid w:val="0"/>
          <w:color w:val="auto"/>
          <w:sz w:val="24"/>
          <w:szCs w:val="24"/>
        </w:rPr>
      </w:pPr>
      <w:bookmarkStart w:id="59" w:name="_Toc27400083"/>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59"/>
    </w:p>
    <w:p w14:paraId="28EC9093" w14:textId="77777777" w:rsidR="002873E4" w:rsidRPr="000D54FB" w:rsidRDefault="002873E4" w:rsidP="002873E4">
      <w:pPr>
        <w:tabs>
          <w:tab w:val="left" w:pos="720"/>
          <w:tab w:val="left" w:pos="993"/>
        </w:tabs>
        <w:spacing w:after="0" w:line="360" w:lineRule="auto"/>
        <w:ind w:firstLine="851"/>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604ECD">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2, ал. 1 от ДР на ЗМИП.</w:t>
      </w:r>
    </w:p>
    <w:p w14:paraId="1673130C" w14:textId="77777777" w:rsidR="002873E4" w:rsidRPr="000D54FB"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w:t>
      </w:r>
      <w:proofErr w:type="spellStart"/>
      <w:r>
        <w:rPr>
          <w:rFonts w:ascii="Times New Roman" w:eastAsia="Times New Roman" w:hAnsi="Times New Roman"/>
          <w:snapToGrid w:val="0"/>
          <w:sz w:val="24"/>
          <w:szCs w:val="24"/>
        </w:rPr>
        <w:t>вр</w:t>
      </w:r>
      <w:proofErr w:type="spellEnd"/>
      <w:r>
        <w:rPr>
          <w:rFonts w:ascii="Times New Roman" w:eastAsia="Times New Roman" w:hAnsi="Times New Roman"/>
          <w:snapToGrid w:val="0"/>
          <w:sz w:val="24"/>
          <w:szCs w:val="24"/>
        </w:rPr>
        <w:t xml:space="preserve">.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14:paraId="57AE7D50" w14:textId="77777777" w:rsidR="002873E4" w:rsidRPr="000D54FB"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5C0A4A9D" w14:textId="77777777"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14:paraId="11DD6019" w14:textId="77777777"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74BC6A9B" w14:textId="77777777" w:rsidR="002873E4"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w:t>
      </w:r>
      <w:r w:rsidRPr="000D54FB">
        <w:rPr>
          <w:rFonts w:ascii="Times New Roman" w:eastAsia="Times New Roman" w:hAnsi="Times New Roman"/>
          <w:snapToGrid w:val="0"/>
          <w:sz w:val="24"/>
          <w:szCs w:val="24"/>
        </w:rPr>
        <w:t xml:space="preserve"> декларация по образец, съгласно чл. 59, ал. 1, т. 3 от ЗМИП</w:t>
      </w:r>
      <w:r>
        <w:rPr>
          <w:rFonts w:ascii="Times New Roman" w:eastAsia="Times New Roman" w:hAnsi="Times New Roman"/>
          <w:snapToGrid w:val="0"/>
          <w:sz w:val="24"/>
          <w:szCs w:val="24"/>
        </w:rPr>
        <w:t>.</w:t>
      </w:r>
    </w:p>
    <w:p w14:paraId="7B52C01B" w14:textId="77777777" w:rsidR="002873E4" w:rsidRPr="002D1938"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30A0B921" w14:textId="77777777" w:rsidR="002873E4" w:rsidRPr="002D1938" w:rsidRDefault="0087524A" w:rsidP="002873E4">
      <w:pPr>
        <w:pStyle w:val="Heading1"/>
        <w:tabs>
          <w:tab w:val="left" w:pos="851"/>
        </w:tabs>
        <w:spacing w:before="0" w:line="360" w:lineRule="auto"/>
        <w:ind w:left="709"/>
        <w:jc w:val="center"/>
        <w:rPr>
          <w:rFonts w:ascii="Times New Roman" w:hAnsi="Times New Roman"/>
          <w:color w:val="auto"/>
          <w:sz w:val="24"/>
          <w:szCs w:val="24"/>
          <w:lang w:eastAsia="bg-BG"/>
        </w:rPr>
      </w:pPr>
      <w:bookmarkStart w:id="60" w:name="_Toc462844567"/>
      <w:bookmarkStart w:id="61" w:name="_Toc1815327"/>
      <w:bookmarkStart w:id="62" w:name="_Toc27400084"/>
      <w:r>
        <w:rPr>
          <w:rFonts w:ascii="Times New Roman" w:hAnsi="Times New Roman"/>
          <w:color w:val="auto"/>
          <w:sz w:val="24"/>
          <w:szCs w:val="24"/>
          <w:lang w:val="en-US" w:eastAsia="bg-BG"/>
        </w:rPr>
        <w:t>X</w:t>
      </w:r>
      <w:r w:rsidR="002873E4">
        <w:rPr>
          <w:rFonts w:ascii="Times New Roman" w:hAnsi="Times New Roman"/>
          <w:color w:val="auto"/>
          <w:sz w:val="24"/>
          <w:szCs w:val="24"/>
          <w:lang w:val="en-US" w:eastAsia="bg-BG"/>
        </w:rPr>
        <w:t xml:space="preserve">. </w:t>
      </w:r>
      <w:r w:rsidR="002873E4" w:rsidRPr="002D1938">
        <w:rPr>
          <w:rFonts w:ascii="Times New Roman" w:hAnsi="Times New Roman"/>
          <w:color w:val="auto"/>
          <w:sz w:val="24"/>
          <w:szCs w:val="24"/>
          <w:lang w:eastAsia="bg-BG"/>
        </w:rPr>
        <w:t>ОБЖАЛВАНЕ</w:t>
      </w:r>
      <w:bookmarkEnd w:id="60"/>
      <w:bookmarkEnd w:id="61"/>
      <w:bookmarkEnd w:id="62"/>
    </w:p>
    <w:p w14:paraId="20EB016E" w14:textId="77777777" w:rsidR="002873E4"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r w:rsidRPr="002D1938">
        <w:rPr>
          <w:rFonts w:ascii="Times New Roman" w:eastAsia="Arial Unicode MS" w:hAnsi="Times New Roman"/>
          <w:sz w:val="24"/>
          <w:szCs w:val="24"/>
          <w:lang w:eastAsia="bg-BG"/>
        </w:rPr>
        <w:t>Обжалването се извършва при условията и по реда на чл. 196 и сл. от ЗОП</w:t>
      </w:r>
    </w:p>
    <w:p w14:paraId="72A295A6" w14:textId="77777777" w:rsidR="002873E4" w:rsidRPr="002D1938"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p>
    <w:p w14:paraId="62540673" w14:textId="77777777" w:rsidR="002873E4" w:rsidRPr="002D1938" w:rsidRDefault="0087524A" w:rsidP="002873E4">
      <w:pPr>
        <w:pStyle w:val="Heading1"/>
        <w:tabs>
          <w:tab w:val="left" w:pos="709"/>
        </w:tabs>
        <w:spacing w:before="0" w:line="360" w:lineRule="auto"/>
        <w:ind w:left="568"/>
        <w:jc w:val="center"/>
        <w:rPr>
          <w:rFonts w:ascii="Times New Roman" w:eastAsia="Arial Unicode MS" w:hAnsi="Times New Roman"/>
          <w:color w:val="auto"/>
          <w:sz w:val="24"/>
          <w:szCs w:val="24"/>
          <w:lang w:eastAsia="bg-BG"/>
        </w:rPr>
      </w:pPr>
      <w:bookmarkStart w:id="63" w:name="_Toc462844568"/>
      <w:bookmarkStart w:id="64" w:name="_Toc1815328"/>
      <w:bookmarkStart w:id="65" w:name="_Toc27400085"/>
      <w:r>
        <w:rPr>
          <w:rFonts w:ascii="Times New Roman" w:eastAsia="Arial Unicode MS" w:hAnsi="Times New Roman"/>
          <w:color w:val="auto"/>
          <w:sz w:val="24"/>
          <w:szCs w:val="24"/>
          <w:lang w:val="en-US" w:eastAsia="bg-BG"/>
        </w:rPr>
        <w:t>XI</w:t>
      </w:r>
      <w:r w:rsidR="002873E4">
        <w:rPr>
          <w:rFonts w:ascii="Times New Roman" w:eastAsia="Arial Unicode MS" w:hAnsi="Times New Roman"/>
          <w:color w:val="auto"/>
          <w:sz w:val="24"/>
          <w:szCs w:val="24"/>
          <w:lang w:val="en-US" w:eastAsia="bg-BG"/>
        </w:rPr>
        <w:t xml:space="preserve">. </w:t>
      </w:r>
      <w:r w:rsidR="002873E4" w:rsidRPr="002D1938">
        <w:rPr>
          <w:rFonts w:ascii="Times New Roman" w:eastAsia="Arial Unicode MS" w:hAnsi="Times New Roman"/>
          <w:color w:val="auto"/>
          <w:sz w:val="24"/>
          <w:szCs w:val="24"/>
          <w:lang w:eastAsia="bg-BG"/>
        </w:rPr>
        <w:t>ДРУГИ УСЛОВИЯ</w:t>
      </w:r>
      <w:bookmarkEnd w:id="63"/>
      <w:bookmarkEnd w:id="64"/>
      <w:bookmarkEnd w:id="65"/>
    </w:p>
    <w:p w14:paraId="4C886170" w14:textId="77777777"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270EE29A" w14:textId="77777777"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t xml:space="preserve">Навсякъде в документацията за обществената поръчка,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0117EA6B" w14:textId="77777777" w:rsidR="002873E4" w:rsidRPr="002D1938"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hAnsi="Times New Roman"/>
          <w:sz w:val="24"/>
          <w:szCs w:val="24"/>
        </w:rPr>
        <w:t>Навсякъде в техническата спецификация или в други части на документацията за участие,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0D88AE64" w14:textId="77777777" w:rsidR="002873E4" w:rsidRPr="00F17D91" w:rsidRDefault="002873E4" w:rsidP="0073049A">
      <w:pPr>
        <w:numPr>
          <w:ilvl w:val="0"/>
          <w:numId w:val="35"/>
        </w:numPr>
        <w:tabs>
          <w:tab w:val="left" w:pos="567"/>
          <w:tab w:val="left" w:pos="851"/>
          <w:tab w:val="left" w:pos="993"/>
        </w:tabs>
        <w:spacing w:after="0" w:line="360" w:lineRule="auto"/>
        <w:ind w:left="0" w:right="23" w:firstLine="709"/>
        <w:jc w:val="both"/>
        <w:rPr>
          <w:rFonts w:ascii="Times New Roman" w:eastAsia="Times New Roman" w:hAnsi="Times New Roman"/>
          <w:sz w:val="24"/>
          <w:szCs w:val="24"/>
          <w:lang w:eastAsia="bg-BG"/>
        </w:rPr>
      </w:pPr>
      <w:r w:rsidRPr="002D1938">
        <w:rPr>
          <w:rFonts w:ascii="Times New Roman" w:eastAsia="Times New Roman" w:hAnsi="Times New Roman"/>
          <w:sz w:val="24"/>
          <w:szCs w:val="24"/>
          <w:lang w:eastAsia="bg-BG"/>
        </w:rPr>
        <w:t>По въпроси, свързани</w:t>
      </w:r>
      <w:r w:rsidRPr="00F17D91">
        <w:rPr>
          <w:rFonts w:ascii="Times New Roman" w:eastAsia="Times New Roman" w:hAnsi="Times New Roman"/>
          <w:sz w:val="24"/>
          <w:szCs w:val="24"/>
          <w:lang w:eastAsia="bg-BG"/>
        </w:rPr>
        <w:t xml:space="preserve">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4F96E98D" w14:textId="77777777" w:rsidR="002873E4" w:rsidRPr="00244116" w:rsidRDefault="0087524A" w:rsidP="002873E4">
      <w:pPr>
        <w:pStyle w:val="Heading1"/>
        <w:tabs>
          <w:tab w:val="left" w:pos="709"/>
        </w:tabs>
        <w:spacing w:before="0" w:line="360" w:lineRule="auto"/>
        <w:ind w:left="709"/>
        <w:jc w:val="center"/>
        <w:rPr>
          <w:rFonts w:ascii="Times New Roman" w:hAnsi="Times New Roman"/>
          <w:bCs w:val="0"/>
          <w:color w:val="auto"/>
          <w:sz w:val="24"/>
          <w:szCs w:val="24"/>
          <w:lang w:val="en-US"/>
        </w:rPr>
      </w:pPr>
      <w:bookmarkStart w:id="66" w:name="_Toc515536944"/>
      <w:bookmarkStart w:id="67" w:name="_Toc1815329"/>
      <w:bookmarkStart w:id="68" w:name="_Toc27400086"/>
      <w:r>
        <w:rPr>
          <w:rFonts w:ascii="Times New Roman" w:hAnsi="Times New Roman"/>
          <w:bCs w:val="0"/>
          <w:color w:val="auto"/>
          <w:sz w:val="24"/>
          <w:szCs w:val="24"/>
          <w:lang w:val="en-US"/>
        </w:rPr>
        <w:lastRenderedPageBreak/>
        <w:t>XI</w:t>
      </w:r>
      <w:r w:rsidR="002873E4">
        <w:rPr>
          <w:rFonts w:ascii="Times New Roman" w:hAnsi="Times New Roman"/>
          <w:bCs w:val="0"/>
          <w:color w:val="auto"/>
          <w:sz w:val="24"/>
          <w:szCs w:val="24"/>
          <w:lang w:val="en-US"/>
        </w:rPr>
        <w:t xml:space="preserve">I. </w:t>
      </w:r>
      <w:r w:rsidR="002873E4" w:rsidRPr="00244116">
        <w:rPr>
          <w:rFonts w:ascii="Times New Roman" w:hAnsi="Times New Roman"/>
          <w:bCs w:val="0"/>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873E4" w:rsidRPr="00244116">
        <w:rPr>
          <w:rFonts w:ascii="Times New Roman" w:hAnsi="Times New Roman"/>
          <w:bCs w:val="0"/>
          <w:color w:val="auto"/>
          <w:sz w:val="24"/>
          <w:szCs w:val="24"/>
          <w:lang w:val="en-US"/>
        </w:rPr>
        <w:t>)</w:t>
      </w:r>
      <w:bookmarkEnd w:id="66"/>
      <w:bookmarkEnd w:id="67"/>
      <w:bookmarkEnd w:id="68"/>
    </w:p>
    <w:p w14:paraId="6B8AA68A"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69" w:name="_Toc515536945"/>
      <w:bookmarkStart w:id="70" w:name="_Toc1815330"/>
      <w:bookmarkStart w:id="71" w:name="_Toc27400087"/>
      <w:r w:rsidRPr="00244116">
        <w:rPr>
          <w:rFonts w:ascii="Times New Roman" w:hAnsi="Times New Roman"/>
          <w:color w:val="auto"/>
          <w:sz w:val="24"/>
          <w:szCs w:val="24"/>
          <w:lang w:eastAsia="bg-BG"/>
        </w:rPr>
        <w:t>Данни относно администратора на лични данни</w:t>
      </w:r>
      <w:bookmarkEnd w:id="69"/>
      <w:bookmarkEnd w:id="70"/>
      <w:bookmarkEnd w:id="71"/>
    </w:p>
    <w:p w14:paraId="4123FC43" w14:textId="77777777"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094FDE">
        <w:rPr>
          <w:rFonts w:ascii="Times New Roman" w:eastAsia="Times New Roman" w:hAnsi="Times New Roman"/>
          <w:sz w:val="24"/>
          <w:szCs w:val="24"/>
          <w:lang w:eastAsia="bg-BG"/>
        </w:rPr>
        <w:t xml:space="preserve"> </w:t>
      </w:r>
      <w:r w:rsidRPr="00244116">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244116">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244116">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1C916132" w14:textId="77777777"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44116">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104A8040"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2" w:name="_Toc515536946"/>
      <w:bookmarkStart w:id="73" w:name="_Toc1815331"/>
      <w:bookmarkStart w:id="74" w:name="_Toc27400088"/>
      <w:r w:rsidRPr="00244116">
        <w:rPr>
          <w:rFonts w:ascii="Times New Roman" w:hAnsi="Times New Roman"/>
          <w:color w:val="auto"/>
          <w:sz w:val="24"/>
          <w:szCs w:val="24"/>
          <w:lang w:eastAsia="bg-BG"/>
        </w:rPr>
        <w:t>Цели на обработването. Правни основания</w:t>
      </w:r>
      <w:bookmarkEnd w:id="72"/>
      <w:bookmarkEnd w:id="73"/>
      <w:bookmarkEnd w:id="74"/>
    </w:p>
    <w:p w14:paraId="1526DCDC"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w:t>
      </w:r>
      <w:proofErr w:type="spellStart"/>
      <w:r w:rsidRPr="00244116">
        <w:rPr>
          <w:rFonts w:ascii="Times New Roman" w:eastAsia="Times New Roman" w:hAnsi="Times New Roman"/>
          <w:sz w:val="24"/>
          <w:szCs w:val="24"/>
          <w:lang w:eastAsia="bg-BG"/>
        </w:rPr>
        <w:t>еЕЕДОП</w:t>
      </w:r>
      <w:proofErr w:type="spellEnd"/>
      <w:r w:rsidRPr="00244116">
        <w:rPr>
          <w:rFonts w:ascii="Times New Roman" w:eastAsia="Times New Roman" w:hAnsi="Times New Roman"/>
          <w:sz w:val="24"/>
          <w:szCs w:val="24"/>
          <w:lang w:eastAsia="bg-BG"/>
        </w:rPr>
        <w:t>, както по отношение на участниците и техните представители, така и по отношение на подизпълнителите</w:t>
      </w:r>
      <w:r w:rsidRPr="002F7BF7">
        <w:rPr>
          <w:rFonts w:ascii="Times New Roman" w:eastAsia="Times New Roman" w:hAnsi="Times New Roman"/>
          <w:sz w:val="24"/>
          <w:szCs w:val="24"/>
          <w:lang w:eastAsia="bg-BG"/>
        </w:rPr>
        <w:t xml:space="preserve">,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0EF3B3F3"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364B2474"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2F7BF7">
        <w:rPr>
          <w:rFonts w:ascii="Times New Roman" w:eastAsia="Times New Roman" w:hAnsi="Times New Roman"/>
          <w:sz w:val="24"/>
          <w:szCs w:val="24"/>
          <w:lang w:eastAsia="bg-BG"/>
        </w:rPr>
        <w:t>Непредоставянето</w:t>
      </w:r>
      <w:proofErr w:type="spellEnd"/>
      <w:r w:rsidRPr="002F7BF7">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7BC2524D" w14:textId="77777777"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lastRenderedPageBreak/>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68DC3DD8" w14:textId="77777777"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4F4ACF">
        <w:rPr>
          <w:rFonts w:ascii="Times New Roman" w:eastAsia="Times New Roman" w:hAnsi="Times New Roman"/>
          <w:sz w:val="24"/>
          <w:szCs w:val="24"/>
          <w:lang w:eastAsia="bg-BG"/>
        </w:rPr>
        <w:t>Във връзка със сключването на договор за обществена поръчка участникът</w:t>
      </w:r>
      <w:r>
        <w:rPr>
          <w:rFonts w:ascii="Times New Roman" w:eastAsia="Times New Roman" w:hAnsi="Times New Roman"/>
          <w:sz w:val="24"/>
          <w:szCs w:val="24"/>
          <w:lang w:eastAsia="bg-BG"/>
        </w:rPr>
        <w:t>, избран за изпълнител</w:t>
      </w:r>
      <w:r w:rsidRPr="004F4ACF">
        <w:rPr>
          <w:rFonts w:ascii="Times New Roman" w:eastAsia="Times New Roman" w:hAnsi="Times New Roman"/>
          <w:sz w:val="24"/>
          <w:szCs w:val="24"/>
          <w:lang w:eastAsia="bg-BG"/>
        </w:rPr>
        <w:t xml:space="preserve"> следва да предостави и декларация по чл. 59, ал. 1, т. 3 от ЗМИП (деклара</w:t>
      </w:r>
      <w:bookmarkStart w:id="75" w:name="_Toc515536947"/>
      <w:bookmarkStart w:id="76" w:name="_Toc1815332"/>
      <w:r>
        <w:rPr>
          <w:rFonts w:ascii="Times New Roman" w:eastAsia="Times New Roman" w:hAnsi="Times New Roman"/>
          <w:sz w:val="24"/>
          <w:szCs w:val="24"/>
          <w:lang w:eastAsia="bg-BG"/>
        </w:rPr>
        <w:t>ция за действителен собственик).</w:t>
      </w:r>
    </w:p>
    <w:p w14:paraId="643D7AA2" w14:textId="77777777" w:rsidR="002873E4" w:rsidRPr="00723287" w:rsidRDefault="002873E4" w:rsidP="00552CB3">
      <w:pPr>
        <w:pStyle w:val="Heading2"/>
        <w:numPr>
          <w:ilvl w:val="0"/>
          <w:numId w:val="34"/>
        </w:numPr>
        <w:tabs>
          <w:tab w:val="left" w:pos="993"/>
        </w:tabs>
        <w:spacing w:before="0" w:line="360" w:lineRule="auto"/>
        <w:ind w:left="0" w:firstLine="709"/>
        <w:rPr>
          <w:rFonts w:ascii="Times New Roman" w:hAnsi="Times New Roman"/>
          <w:b w:val="0"/>
          <w:bCs w:val="0"/>
          <w:color w:val="000000"/>
          <w:sz w:val="24"/>
          <w:szCs w:val="24"/>
          <w:lang w:eastAsia="bg-BG"/>
        </w:rPr>
      </w:pPr>
      <w:bookmarkStart w:id="77" w:name="_Toc27400089"/>
      <w:r w:rsidRPr="00723287">
        <w:rPr>
          <w:rFonts w:ascii="Times New Roman" w:hAnsi="Times New Roman"/>
          <w:bCs w:val="0"/>
          <w:color w:val="000000"/>
          <w:sz w:val="24"/>
          <w:szCs w:val="24"/>
          <w:lang w:eastAsia="bg-BG"/>
        </w:rPr>
        <w:t>Лица, обработващи лични данни в БНБ</w:t>
      </w:r>
      <w:bookmarkEnd w:id="75"/>
      <w:bookmarkEnd w:id="76"/>
      <w:bookmarkEnd w:id="77"/>
    </w:p>
    <w:p w14:paraId="259679A9"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18C615F3"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0244BEAF"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78" w:name="_Toc515536948"/>
      <w:bookmarkStart w:id="79" w:name="_Toc1815333"/>
      <w:bookmarkStart w:id="80" w:name="_Toc27400090"/>
      <w:r w:rsidRPr="00244116">
        <w:rPr>
          <w:rFonts w:ascii="Times New Roman" w:hAnsi="Times New Roman"/>
          <w:bCs w:val="0"/>
          <w:color w:val="000000"/>
          <w:sz w:val="24"/>
          <w:szCs w:val="24"/>
          <w:lang w:eastAsia="bg-BG"/>
        </w:rPr>
        <w:t>Срок за съхраняване на личните данни</w:t>
      </w:r>
      <w:bookmarkEnd w:id="78"/>
      <w:bookmarkEnd w:id="79"/>
      <w:bookmarkEnd w:id="80"/>
    </w:p>
    <w:p w14:paraId="2253E3EB"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75B6586"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1" w:name="_Toc515536949"/>
      <w:bookmarkStart w:id="82" w:name="_Toc1815334"/>
      <w:bookmarkStart w:id="83" w:name="_Toc27400091"/>
      <w:r w:rsidRPr="00244116">
        <w:rPr>
          <w:rFonts w:ascii="Times New Roman" w:hAnsi="Times New Roman"/>
          <w:bCs w:val="0"/>
          <w:color w:val="000000"/>
          <w:sz w:val="24"/>
          <w:szCs w:val="24"/>
          <w:lang w:eastAsia="bg-BG"/>
        </w:rPr>
        <w:t>Права на субекта на данните</w:t>
      </w:r>
      <w:bookmarkEnd w:id="81"/>
      <w:bookmarkEnd w:id="82"/>
      <w:bookmarkEnd w:id="83"/>
      <w:r w:rsidRPr="00244116">
        <w:rPr>
          <w:rFonts w:ascii="Times New Roman" w:hAnsi="Times New Roman"/>
          <w:bCs w:val="0"/>
          <w:color w:val="000000"/>
          <w:sz w:val="24"/>
          <w:szCs w:val="24"/>
          <w:lang w:eastAsia="bg-BG"/>
        </w:rPr>
        <w:t xml:space="preserve"> </w:t>
      </w:r>
    </w:p>
    <w:p w14:paraId="5852842B"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70A55231"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14F0336"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2F7BF7">
        <w:rPr>
          <w:rFonts w:ascii="Times New Roman" w:eastAsia="Times New Roman" w:hAnsi="Times New Roman"/>
          <w:sz w:val="24"/>
          <w:szCs w:val="24"/>
          <w:lang w:eastAsia="bg-BG"/>
        </w:rPr>
        <w:t>непредприемане</w:t>
      </w:r>
      <w:proofErr w:type="spellEnd"/>
      <w:r w:rsidRPr="002F7BF7">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1F3AE731"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lastRenderedPageBreak/>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2"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14:paraId="31C3FB99"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4" w:name="_Toc515536950"/>
      <w:bookmarkStart w:id="85" w:name="_Toc1815335"/>
      <w:bookmarkStart w:id="86" w:name="_Toc27400092"/>
      <w:r w:rsidRPr="00244116">
        <w:rPr>
          <w:rFonts w:ascii="Times New Roman" w:hAnsi="Times New Roman"/>
          <w:bCs w:val="0"/>
          <w:color w:val="000000"/>
          <w:sz w:val="24"/>
          <w:szCs w:val="24"/>
          <w:lang w:eastAsia="bg-BG"/>
        </w:rPr>
        <w:t>Длъжностно лице по защита на личните данни</w:t>
      </w:r>
      <w:bookmarkEnd w:id="84"/>
      <w:bookmarkEnd w:id="85"/>
      <w:bookmarkEnd w:id="86"/>
      <w:r w:rsidRPr="00244116">
        <w:rPr>
          <w:rFonts w:ascii="Times New Roman" w:hAnsi="Times New Roman"/>
          <w:bCs w:val="0"/>
          <w:color w:val="000000"/>
          <w:sz w:val="24"/>
          <w:szCs w:val="24"/>
          <w:lang w:eastAsia="bg-BG"/>
        </w:rPr>
        <w:t xml:space="preserve"> </w:t>
      </w:r>
    </w:p>
    <w:p w14:paraId="4697EA48" w14:textId="77777777"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4D03B3DB" w14:textId="77777777"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7" w:name="_Toc515536951"/>
      <w:bookmarkStart w:id="88" w:name="_Toc1815336"/>
      <w:bookmarkStart w:id="89" w:name="_Toc27400093"/>
      <w:r w:rsidRPr="00244116">
        <w:rPr>
          <w:rFonts w:ascii="Times New Roman" w:hAnsi="Times New Roman"/>
          <w:bCs w:val="0"/>
          <w:color w:val="000000"/>
          <w:sz w:val="24"/>
          <w:szCs w:val="24"/>
          <w:lang w:eastAsia="bg-BG"/>
        </w:rPr>
        <w:t>Право на обжалване</w:t>
      </w:r>
      <w:bookmarkEnd w:id="87"/>
      <w:bookmarkEnd w:id="88"/>
      <w:bookmarkEnd w:id="89"/>
      <w:r w:rsidRPr="00244116">
        <w:rPr>
          <w:rFonts w:ascii="Times New Roman" w:hAnsi="Times New Roman"/>
          <w:bCs w:val="0"/>
          <w:color w:val="000000"/>
          <w:sz w:val="24"/>
          <w:szCs w:val="24"/>
          <w:lang w:eastAsia="bg-BG"/>
        </w:rPr>
        <w:t xml:space="preserve"> </w:t>
      </w:r>
    </w:p>
    <w:p w14:paraId="2217C163" w14:textId="77777777" w:rsidR="002873E4" w:rsidRPr="00000C9C"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p w14:paraId="0462AADE" w14:textId="77777777" w:rsidR="003C5059" w:rsidRPr="00E948FD"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E948FD" w:rsidSect="00ED26BC">
      <w:headerReference w:type="default" r:id="rId15"/>
      <w:footerReference w:type="even" r:id="rId16"/>
      <w:footerReference w:type="default" r:id="rId17"/>
      <w:footerReference w:type="first" r:id="rId18"/>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507EB" w14:textId="77777777" w:rsidR="0065093F" w:rsidRDefault="0065093F">
      <w:pPr>
        <w:spacing w:after="0" w:line="240" w:lineRule="auto"/>
      </w:pPr>
      <w:r>
        <w:separator/>
      </w:r>
    </w:p>
  </w:endnote>
  <w:endnote w:type="continuationSeparator" w:id="0">
    <w:p w14:paraId="797D4142" w14:textId="77777777" w:rsidR="0065093F" w:rsidRDefault="00650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648B1" w14:textId="77777777" w:rsidR="0029186F" w:rsidRDefault="0029186F"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DFA0B8" w14:textId="77777777" w:rsidR="0029186F" w:rsidRDefault="0029186F" w:rsidP="002A1ACD">
    <w:pPr>
      <w:pStyle w:val="Footer"/>
      <w:ind w:right="360"/>
    </w:pPr>
  </w:p>
  <w:p w14:paraId="6C257454" w14:textId="77777777" w:rsidR="0029186F" w:rsidRDefault="0029186F"/>
  <w:p w14:paraId="73ECB146" w14:textId="77777777" w:rsidR="0029186F" w:rsidRDefault="0029186F"/>
  <w:p w14:paraId="5A59C6E2" w14:textId="77777777" w:rsidR="0029186F" w:rsidRDefault="002918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E7168" w14:textId="77777777" w:rsidR="0029186F" w:rsidRDefault="0029186F" w:rsidP="00471C24">
    <w:pPr>
      <w:pStyle w:val="Footer"/>
      <w:jc w:val="right"/>
    </w:pPr>
    <w:r>
      <w:fldChar w:fldCharType="begin"/>
    </w:r>
    <w:r>
      <w:instrText xml:space="preserve"> PAGE   \* MERGEFORMAT </w:instrText>
    </w:r>
    <w:r>
      <w:fldChar w:fldCharType="separate"/>
    </w:r>
    <w:r w:rsidR="0075124F">
      <w:rPr>
        <w:noProof/>
      </w:rPr>
      <w:t>14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C2AB6" w14:textId="77777777" w:rsidR="0029186F" w:rsidRDefault="0029186F"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6A752" w14:textId="77777777" w:rsidR="0065093F" w:rsidRDefault="0065093F">
      <w:pPr>
        <w:spacing w:after="0" w:line="240" w:lineRule="auto"/>
      </w:pPr>
      <w:r>
        <w:separator/>
      </w:r>
    </w:p>
  </w:footnote>
  <w:footnote w:type="continuationSeparator" w:id="0">
    <w:p w14:paraId="2FDDF6D5" w14:textId="77777777" w:rsidR="0065093F" w:rsidRDefault="0065093F">
      <w:pPr>
        <w:spacing w:after="0" w:line="240" w:lineRule="auto"/>
      </w:pPr>
      <w:r>
        <w:continuationSeparator/>
      </w:r>
    </w:p>
  </w:footnote>
  <w:footnote w:id="1">
    <w:p w14:paraId="0DDAC4B3" w14:textId="77777777" w:rsidR="0020362C" w:rsidRDefault="0020362C" w:rsidP="0020362C">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360D8" w14:textId="77777777" w:rsidR="0029186F" w:rsidRPr="008C2B87" w:rsidRDefault="0029186F" w:rsidP="002A1ACD">
    <w:pPr>
      <w:pStyle w:val="Header"/>
      <w:jc w:val="right"/>
      <w:rPr>
        <w:b/>
        <w:i/>
      </w:rPr>
    </w:pPr>
  </w:p>
  <w:p w14:paraId="0F670727" w14:textId="77777777" w:rsidR="0029186F" w:rsidRDefault="0029186F"/>
  <w:p w14:paraId="7E8A1DFC" w14:textId="77777777" w:rsidR="0029186F" w:rsidRDefault="0029186F"/>
  <w:p w14:paraId="13AD3CF1" w14:textId="77777777" w:rsidR="0029186F" w:rsidRDefault="002918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020C58"/>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621E86"/>
    <w:multiLevelType w:val="multilevel"/>
    <w:tmpl w:val="6F7EC1DA"/>
    <w:lvl w:ilvl="0">
      <w:start w:val="2"/>
      <w:numFmt w:val="decimal"/>
      <w:lvlText w:val="%1."/>
      <w:lvlJc w:val="left"/>
      <w:pPr>
        <w:ind w:left="360" w:hanging="360"/>
      </w:pPr>
      <w:rPr>
        <w:rFonts w:cstheme="majorBidi" w:hint="default"/>
        <w:color w:val="5B9BD5" w:themeColor="accent1"/>
      </w:rPr>
    </w:lvl>
    <w:lvl w:ilvl="1">
      <w:start w:val="1"/>
      <w:numFmt w:val="decimal"/>
      <w:lvlText w:val="%1.%2."/>
      <w:lvlJc w:val="left"/>
      <w:pPr>
        <w:ind w:left="360" w:hanging="360"/>
      </w:pPr>
      <w:rPr>
        <w:rFonts w:cstheme="majorBidi" w:hint="default"/>
        <w:color w:val="auto"/>
      </w:rPr>
    </w:lvl>
    <w:lvl w:ilvl="2">
      <w:start w:val="1"/>
      <w:numFmt w:val="decimal"/>
      <w:lvlText w:val="%1.%2.%3."/>
      <w:lvlJc w:val="left"/>
      <w:pPr>
        <w:ind w:left="720" w:hanging="720"/>
      </w:pPr>
      <w:rPr>
        <w:rFonts w:cstheme="majorBidi" w:hint="default"/>
        <w:color w:val="5B9BD5" w:themeColor="accent1"/>
      </w:rPr>
    </w:lvl>
    <w:lvl w:ilvl="3">
      <w:start w:val="1"/>
      <w:numFmt w:val="decimal"/>
      <w:lvlText w:val="%1.%2.%3.%4."/>
      <w:lvlJc w:val="left"/>
      <w:pPr>
        <w:ind w:left="720" w:hanging="720"/>
      </w:pPr>
      <w:rPr>
        <w:rFonts w:cstheme="majorBidi" w:hint="default"/>
        <w:color w:val="5B9BD5" w:themeColor="accent1"/>
      </w:rPr>
    </w:lvl>
    <w:lvl w:ilvl="4">
      <w:start w:val="1"/>
      <w:numFmt w:val="decimal"/>
      <w:lvlText w:val="%1.%2.%3.%4.%5."/>
      <w:lvlJc w:val="left"/>
      <w:pPr>
        <w:ind w:left="1080" w:hanging="1080"/>
      </w:pPr>
      <w:rPr>
        <w:rFonts w:cstheme="majorBidi" w:hint="default"/>
        <w:color w:val="5B9BD5" w:themeColor="accent1"/>
      </w:rPr>
    </w:lvl>
    <w:lvl w:ilvl="5">
      <w:start w:val="1"/>
      <w:numFmt w:val="decimal"/>
      <w:lvlText w:val="%1.%2.%3.%4.%5.%6."/>
      <w:lvlJc w:val="left"/>
      <w:pPr>
        <w:ind w:left="1080" w:hanging="1080"/>
      </w:pPr>
      <w:rPr>
        <w:rFonts w:cstheme="majorBidi" w:hint="default"/>
        <w:color w:val="5B9BD5" w:themeColor="accent1"/>
      </w:rPr>
    </w:lvl>
    <w:lvl w:ilvl="6">
      <w:start w:val="1"/>
      <w:numFmt w:val="decimal"/>
      <w:lvlText w:val="%1.%2.%3.%4.%5.%6.%7."/>
      <w:lvlJc w:val="left"/>
      <w:pPr>
        <w:ind w:left="1440" w:hanging="1440"/>
      </w:pPr>
      <w:rPr>
        <w:rFonts w:cstheme="majorBidi" w:hint="default"/>
        <w:color w:val="5B9BD5" w:themeColor="accent1"/>
      </w:rPr>
    </w:lvl>
    <w:lvl w:ilvl="7">
      <w:start w:val="1"/>
      <w:numFmt w:val="decimal"/>
      <w:lvlText w:val="%1.%2.%3.%4.%5.%6.%7.%8."/>
      <w:lvlJc w:val="left"/>
      <w:pPr>
        <w:ind w:left="1440" w:hanging="1440"/>
      </w:pPr>
      <w:rPr>
        <w:rFonts w:cstheme="majorBidi" w:hint="default"/>
        <w:color w:val="5B9BD5" w:themeColor="accent1"/>
      </w:rPr>
    </w:lvl>
    <w:lvl w:ilvl="8">
      <w:start w:val="1"/>
      <w:numFmt w:val="decimal"/>
      <w:lvlText w:val="%1.%2.%3.%4.%5.%6.%7.%8.%9."/>
      <w:lvlJc w:val="left"/>
      <w:pPr>
        <w:ind w:left="1800" w:hanging="1800"/>
      </w:pPr>
      <w:rPr>
        <w:rFonts w:cstheme="majorBidi" w:hint="default"/>
        <w:color w:val="5B9BD5" w:themeColor="accent1"/>
      </w:rPr>
    </w:lvl>
  </w:abstractNum>
  <w:abstractNum w:abstractNumId="4" w15:restartNumberingAfterBreak="0">
    <w:nsid w:val="08F96BE0"/>
    <w:multiLevelType w:val="hybridMultilevel"/>
    <w:tmpl w:val="A85691CE"/>
    <w:lvl w:ilvl="0" w:tplc="3A2E761A">
      <w:start w:val="1"/>
      <w:numFmt w:val="upperRoman"/>
      <w:lvlText w:val="%1."/>
      <w:lvlJc w:val="right"/>
      <w:pPr>
        <w:ind w:left="1429" w:hanging="360"/>
      </w:pPr>
      <w:rPr>
        <w:b/>
      </w:r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100D649F"/>
    <w:multiLevelType w:val="hybridMultilevel"/>
    <w:tmpl w:val="82BAAEC0"/>
    <w:lvl w:ilvl="0" w:tplc="7C7AE62C">
      <w:start w:val="1"/>
      <w:numFmt w:val="decimal"/>
      <w:lvlText w:val="%1."/>
      <w:lvlJc w:val="left"/>
      <w:pPr>
        <w:ind w:left="1429" w:hanging="360"/>
      </w:pPr>
      <w:rPr>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183B87"/>
    <w:multiLevelType w:val="multilevel"/>
    <w:tmpl w:val="729A120A"/>
    <w:lvl w:ilvl="0">
      <w:start w:val="1"/>
      <w:numFmt w:val="decimal"/>
      <w:lvlText w:val="%1."/>
      <w:lvlJc w:val="left"/>
      <w:pPr>
        <w:ind w:left="928" w:hanging="360"/>
      </w:pPr>
      <w:rPr>
        <w:b/>
      </w:r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8" w15:restartNumberingAfterBreak="0">
    <w:nsid w:val="23C15604"/>
    <w:multiLevelType w:val="multilevel"/>
    <w:tmpl w:val="0742B112"/>
    <w:lvl w:ilvl="0">
      <w:start w:val="1"/>
      <w:numFmt w:val="decimal"/>
      <w:lvlText w:val="%1."/>
      <w:lvlJc w:val="left"/>
      <w:pPr>
        <w:tabs>
          <w:tab w:val="num" w:pos="786"/>
        </w:tabs>
        <w:ind w:left="786" w:hanging="360"/>
      </w:pPr>
      <w:rPr>
        <w:b/>
        <w:i w:val="0"/>
        <w:sz w:val="24"/>
        <w:szCs w:val="24"/>
      </w:rPr>
    </w:lvl>
    <w:lvl w:ilvl="1">
      <w:start w:val="1"/>
      <w:numFmt w:val="decimal"/>
      <w:isLgl/>
      <w:lvlText w:val="%1.%2."/>
      <w:lvlJc w:val="left"/>
      <w:pPr>
        <w:tabs>
          <w:tab w:val="num" w:pos="1430"/>
        </w:tabs>
        <w:ind w:left="1430" w:hanging="720"/>
      </w:pPr>
      <w:rPr>
        <w:rFonts w:hint="default"/>
        <w:b/>
        <w:i w:val="0"/>
      </w:rPr>
    </w:lvl>
    <w:lvl w:ilvl="2">
      <w:start w:val="1"/>
      <w:numFmt w:val="decimal"/>
      <w:isLgl/>
      <w:lvlText w:val="%1.%2.%3."/>
      <w:lvlJc w:val="left"/>
      <w:pPr>
        <w:tabs>
          <w:tab w:val="num" w:pos="1778"/>
        </w:tabs>
        <w:ind w:left="1778" w:hanging="720"/>
      </w:pPr>
      <w:rPr>
        <w:rFonts w:hint="default"/>
        <w:b/>
        <w:i w:val="0"/>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9"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E42F98"/>
    <w:multiLevelType w:val="multilevel"/>
    <w:tmpl w:val="5FE43CEE"/>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36A47A4F"/>
    <w:multiLevelType w:val="hybridMultilevel"/>
    <w:tmpl w:val="FB3CE6D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6" w15:restartNumberingAfterBreak="0">
    <w:nsid w:val="37114280"/>
    <w:multiLevelType w:val="hybridMultilevel"/>
    <w:tmpl w:val="D0FC120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0" w15:restartNumberingAfterBreak="0">
    <w:nsid w:val="3DDE264D"/>
    <w:multiLevelType w:val="multilevel"/>
    <w:tmpl w:val="54A81A6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6E3439E"/>
    <w:multiLevelType w:val="multilevel"/>
    <w:tmpl w:val="9C22355E"/>
    <w:lvl w:ilvl="0">
      <w:start w:val="1"/>
      <w:numFmt w:val="decimal"/>
      <w:lvlText w:val="%1."/>
      <w:lvlJc w:val="left"/>
      <w:pPr>
        <w:ind w:left="2204" w:hanging="360"/>
      </w:pPr>
    </w:lvl>
    <w:lvl w:ilvl="1">
      <w:start w:val="1"/>
      <w:numFmt w:val="decimal"/>
      <w:isLgl/>
      <w:lvlText w:val="%1.%2."/>
      <w:lvlJc w:val="left"/>
      <w:pPr>
        <w:ind w:left="1980" w:hanging="4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8C2720C"/>
    <w:multiLevelType w:val="hybridMultilevel"/>
    <w:tmpl w:val="F7F03AA6"/>
    <w:lvl w:ilvl="0" w:tplc="04020013">
      <w:start w:val="1"/>
      <w:numFmt w:val="upperRoman"/>
      <w:lvlText w:val="%1."/>
      <w:lvlJc w:val="right"/>
      <w:pPr>
        <w:ind w:left="4188"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4B3D2281"/>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D9B798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BA0CD4"/>
    <w:multiLevelType w:val="hybridMultilevel"/>
    <w:tmpl w:val="E6782B0E"/>
    <w:lvl w:ilvl="0" w:tplc="7416E508">
      <w:start w:val="6"/>
      <w:numFmt w:val="bullet"/>
      <w:lvlText w:val="-"/>
      <w:lvlJc w:val="left"/>
      <w:pPr>
        <w:ind w:left="2629"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7" w15:restartNumberingAfterBreak="0">
    <w:nsid w:val="50BB6E02"/>
    <w:multiLevelType w:val="hybridMultilevel"/>
    <w:tmpl w:val="80ACC78A"/>
    <w:lvl w:ilvl="0" w:tplc="0402000F">
      <w:start w:val="1"/>
      <w:numFmt w:val="decimal"/>
      <w:lvlText w:val="%1."/>
      <w:lvlJc w:val="left"/>
      <w:pPr>
        <w:ind w:left="1429" w:hanging="360"/>
      </w:pPr>
    </w:lvl>
    <w:lvl w:ilvl="1" w:tplc="0402000F">
      <w:start w:val="1"/>
      <w:numFmt w:val="decimal"/>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8"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7790A46"/>
    <w:multiLevelType w:val="hybridMultilevel"/>
    <w:tmpl w:val="C22A796E"/>
    <w:lvl w:ilvl="0" w:tplc="0402000F">
      <w:start w:val="1"/>
      <w:numFmt w:val="decimal"/>
      <w:lvlText w:val="%1."/>
      <w:lvlJc w:val="left"/>
      <w:pPr>
        <w:ind w:left="643" w:hanging="360"/>
      </w:pPr>
    </w:lvl>
    <w:lvl w:ilvl="1" w:tplc="04020019" w:tentative="1">
      <w:start w:val="1"/>
      <w:numFmt w:val="lowerLetter"/>
      <w:lvlText w:val="%2."/>
      <w:lvlJc w:val="left"/>
      <w:pPr>
        <w:ind w:left="1363" w:hanging="360"/>
      </w:pPr>
    </w:lvl>
    <w:lvl w:ilvl="2" w:tplc="0402001B" w:tentative="1">
      <w:start w:val="1"/>
      <w:numFmt w:val="lowerRoman"/>
      <w:lvlText w:val="%3."/>
      <w:lvlJc w:val="right"/>
      <w:pPr>
        <w:ind w:left="2083" w:hanging="180"/>
      </w:pPr>
    </w:lvl>
    <w:lvl w:ilvl="3" w:tplc="0402000F" w:tentative="1">
      <w:start w:val="1"/>
      <w:numFmt w:val="decimal"/>
      <w:lvlText w:val="%4."/>
      <w:lvlJc w:val="left"/>
      <w:pPr>
        <w:ind w:left="2803" w:hanging="360"/>
      </w:pPr>
    </w:lvl>
    <w:lvl w:ilvl="4" w:tplc="04020019" w:tentative="1">
      <w:start w:val="1"/>
      <w:numFmt w:val="lowerLetter"/>
      <w:lvlText w:val="%5."/>
      <w:lvlJc w:val="left"/>
      <w:pPr>
        <w:ind w:left="3523" w:hanging="360"/>
      </w:pPr>
    </w:lvl>
    <w:lvl w:ilvl="5" w:tplc="0402001B" w:tentative="1">
      <w:start w:val="1"/>
      <w:numFmt w:val="lowerRoman"/>
      <w:lvlText w:val="%6."/>
      <w:lvlJc w:val="right"/>
      <w:pPr>
        <w:ind w:left="4243" w:hanging="180"/>
      </w:pPr>
    </w:lvl>
    <w:lvl w:ilvl="6" w:tplc="0402000F" w:tentative="1">
      <w:start w:val="1"/>
      <w:numFmt w:val="decimal"/>
      <w:lvlText w:val="%7."/>
      <w:lvlJc w:val="left"/>
      <w:pPr>
        <w:ind w:left="4963" w:hanging="360"/>
      </w:pPr>
    </w:lvl>
    <w:lvl w:ilvl="7" w:tplc="04020019" w:tentative="1">
      <w:start w:val="1"/>
      <w:numFmt w:val="lowerLetter"/>
      <w:lvlText w:val="%8."/>
      <w:lvlJc w:val="left"/>
      <w:pPr>
        <w:ind w:left="5683" w:hanging="360"/>
      </w:pPr>
    </w:lvl>
    <w:lvl w:ilvl="8" w:tplc="0402001B" w:tentative="1">
      <w:start w:val="1"/>
      <w:numFmt w:val="lowerRoman"/>
      <w:lvlText w:val="%9."/>
      <w:lvlJc w:val="right"/>
      <w:pPr>
        <w:ind w:left="6403" w:hanging="180"/>
      </w:pPr>
    </w:lvl>
  </w:abstractNum>
  <w:abstractNum w:abstractNumId="30" w15:restartNumberingAfterBreak="0">
    <w:nsid w:val="5B81340F"/>
    <w:multiLevelType w:val="hybridMultilevel"/>
    <w:tmpl w:val="AA04EC5E"/>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31"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32"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268479D"/>
    <w:multiLevelType w:val="hybridMultilevel"/>
    <w:tmpl w:val="23DCF2F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8"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9" w15:restartNumberingAfterBreak="0">
    <w:nsid w:val="7D28441C"/>
    <w:multiLevelType w:val="hybridMultilevel"/>
    <w:tmpl w:val="3BC45AC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40" w15:restartNumberingAfterBreak="0">
    <w:nsid w:val="7DC12448"/>
    <w:multiLevelType w:val="multilevel"/>
    <w:tmpl w:val="68FA9B5A"/>
    <w:lvl w:ilvl="0">
      <w:start w:val="1"/>
      <w:numFmt w:val="decimal"/>
      <w:lvlText w:val="%1."/>
      <w:lvlJc w:val="left"/>
      <w:pPr>
        <w:ind w:left="927"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6"/>
  </w:num>
  <w:num w:numId="2">
    <w:abstractNumId w:val="26"/>
  </w:num>
  <w:num w:numId="3">
    <w:abstractNumId w:val="40"/>
  </w:num>
  <w:num w:numId="4">
    <w:abstractNumId w:val="38"/>
  </w:num>
  <w:num w:numId="5">
    <w:abstractNumId w:val="4"/>
  </w:num>
  <w:num w:numId="6">
    <w:abstractNumId w:val="22"/>
  </w:num>
  <w:num w:numId="7">
    <w:abstractNumId w:val="37"/>
  </w:num>
  <w:num w:numId="8">
    <w:abstractNumId w:val="10"/>
  </w:num>
  <w:num w:numId="9">
    <w:abstractNumId w:val="34"/>
  </w:num>
  <w:num w:numId="10">
    <w:abstractNumId w:val="18"/>
  </w:num>
  <w:num w:numId="11">
    <w:abstractNumId w:val="13"/>
  </w:num>
  <w:num w:numId="12">
    <w:abstractNumId w:val="32"/>
  </w:num>
  <w:num w:numId="13">
    <w:abstractNumId w:val="21"/>
  </w:num>
  <w:num w:numId="14">
    <w:abstractNumId w:val="33"/>
  </w:num>
  <w:num w:numId="15">
    <w:abstractNumId w:val="2"/>
  </w:num>
  <w:num w:numId="16">
    <w:abstractNumId w:val="36"/>
  </w:num>
  <w:num w:numId="17">
    <w:abstractNumId w:val="19"/>
  </w:num>
  <w:num w:numId="18">
    <w:abstractNumId w:val="27"/>
  </w:num>
  <w:num w:numId="19">
    <w:abstractNumId w:val="25"/>
  </w:num>
  <w:num w:numId="20">
    <w:abstractNumId w:val="39"/>
  </w:num>
  <w:num w:numId="21">
    <w:abstractNumId w:val="24"/>
  </w:num>
  <w:num w:numId="22">
    <w:abstractNumId w:val="16"/>
  </w:num>
  <w:num w:numId="23">
    <w:abstractNumId w:val="1"/>
  </w:num>
  <w:num w:numId="24">
    <w:abstractNumId w:val="3"/>
  </w:num>
  <w:num w:numId="25">
    <w:abstractNumId w:val="35"/>
  </w:num>
  <w:num w:numId="26">
    <w:abstractNumId w:val="29"/>
  </w:num>
  <w:num w:numId="27">
    <w:abstractNumId w:val="0"/>
  </w:num>
  <w:num w:numId="28">
    <w:abstractNumId w:val="20"/>
  </w:num>
  <w:num w:numId="29">
    <w:abstractNumId w:val="12"/>
  </w:num>
  <w:num w:numId="30">
    <w:abstractNumId w:val="5"/>
  </w:num>
  <w:num w:numId="31">
    <w:abstractNumId w:val="15"/>
  </w:num>
  <w:num w:numId="32">
    <w:abstractNumId w:val="14"/>
  </w:num>
  <w:num w:numId="33">
    <w:abstractNumId w:val="9"/>
  </w:num>
  <w:num w:numId="34">
    <w:abstractNumId w:val="28"/>
  </w:num>
  <w:num w:numId="35">
    <w:abstractNumId w:val="31"/>
  </w:num>
  <w:num w:numId="36">
    <w:abstractNumId w:val="11"/>
  </w:num>
  <w:num w:numId="37">
    <w:abstractNumId w:val="30"/>
  </w:num>
  <w:num w:numId="38">
    <w:abstractNumId w:val="8"/>
  </w:num>
  <w:num w:numId="39">
    <w:abstractNumId w:val="17"/>
  </w:num>
  <w:num w:numId="40">
    <w:abstractNumId w:val="7"/>
  </w:num>
  <w:num w:numId="41">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0968"/>
    <w:rsid w:val="000015EE"/>
    <w:rsid w:val="000018AC"/>
    <w:rsid w:val="0000230D"/>
    <w:rsid w:val="000045B0"/>
    <w:rsid w:val="0000621A"/>
    <w:rsid w:val="00010F65"/>
    <w:rsid w:val="00010F85"/>
    <w:rsid w:val="0001141B"/>
    <w:rsid w:val="0001215E"/>
    <w:rsid w:val="00012D9B"/>
    <w:rsid w:val="00013D76"/>
    <w:rsid w:val="00014AF3"/>
    <w:rsid w:val="00014B72"/>
    <w:rsid w:val="00017682"/>
    <w:rsid w:val="0002049F"/>
    <w:rsid w:val="00022A49"/>
    <w:rsid w:val="0002319B"/>
    <w:rsid w:val="000242FD"/>
    <w:rsid w:val="000265CB"/>
    <w:rsid w:val="000270D1"/>
    <w:rsid w:val="000300C8"/>
    <w:rsid w:val="000315C0"/>
    <w:rsid w:val="00031E3C"/>
    <w:rsid w:val="00032FDB"/>
    <w:rsid w:val="00033026"/>
    <w:rsid w:val="00033DA2"/>
    <w:rsid w:val="00034F00"/>
    <w:rsid w:val="00035A7B"/>
    <w:rsid w:val="0003676B"/>
    <w:rsid w:val="00037B59"/>
    <w:rsid w:val="000408A7"/>
    <w:rsid w:val="00040B58"/>
    <w:rsid w:val="00041089"/>
    <w:rsid w:val="00044C53"/>
    <w:rsid w:val="0004611E"/>
    <w:rsid w:val="00047EBF"/>
    <w:rsid w:val="00050EBF"/>
    <w:rsid w:val="0005111B"/>
    <w:rsid w:val="000529E1"/>
    <w:rsid w:val="00054CF4"/>
    <w:rsid w:val="00055F25"/>
    <w:rsid w:val="00056899"/>
    <w:rsid w:val="00056A76"/>
    <w:rsid w:val="00056FD1"/>
    <w:rsid w:val="00057B75"/>
    <w:rsid w:val="000602CA"/>
    <w:rsid w:val="00063348"/>
    <w:rsid w:val="00064A7A"/>
    <w:rsid w:val="00064F7F"/>
    <w:rsid w:val="00065268"/>
    <w:rsid w:val="000662B9"/>
    <w:rsid w:val="000670D1"/>
    <w:rsid w:val="00070546"/>
    <w:rsid w:val="00071223"/>
    <w:rsid w:val="00073A72"/>
    <w:rsid w:val="000741AF"/>
    <w:rsid w:val="0007570A"/>
    <w:rsid w:val="00075911"/>
    <w:rsid w:val="0007631D"/>
    <w:rsid w:val="00076A9E"/>
    <w:rsid w:val="00077C75"/>
    <w:rsid w:val="000861A8"/>
    <w:rsid w:val="00086FC7"/>
    <w:rsid w:val="0008763D"/>
    <w:rsid w:val="0009012F"/>
    <w:rsid w:val="00090E4A"/>
    <w:rsid w:val="00092896"/>
    <w:rsid w:val="00093DB7"/>
    <w:rsid w:val="00094068"/>
    <w:rsid w:val="000942EF"/>
    <w:rsid w:val="0009445A"/>
    <w:rsid w:val="00094DD7"/>
    <w:rsid w:val="00094FDE"/>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2F09"/>
    <w:rsid w:val="000C3504"/>
    <w:rsid w:val="000C36F2"/>
    <w:rsid w:val="000C3919"/>
    <w:rsid w:val="000C4B4E"/>
    <w:rsid w:val="000C5EFD"/>
    <w:rsid w:val="000C6ADD"/>
    <w:rsid w:val="000D203A"/>
    <w:rsid w:val="000D2B50"/>
    <w:rsid w:val="000D4D74"/>
    <w:rsid w:val="000D5E07"/>
    <w:rsid w:val="000D5EAA"/>
    <w:rsid w:val="000D64A2"/>
    <w:rsid w:val="000D6A9D"/>
    <w:rsid w:val="000D78B7"/>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5A4E"/>
    <w:rsid w:val="00106075"/>
    <w:rsid w:val="00106D1C"/>
    <w:rsid w:val="00107EB7"/>
    <w:rsid w:val="00110DC2"/>
    <w:rsid w:val="00111A92"/>
    <w:rsid w:val="001126EC"/>
    <w:rsid w:val="001128B5"/>
    <w:rsid w:val="0011345D"/>
    <w:rsid w:val="00113932"/>
    <w:rsid w:val="00114AB7"/>
    <w:rsid w:val="00117D51"/>
    <w:rsid w:val="00117FF0"/>
    <w:rsid w:val="001246B9"/>
    <w:rsid w:val="00125332"/>
    <w:rsid w:val="001258BF"/>
    <w:rsid w:val="0012779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33A3"/>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C38"/>
    <w:rsid w:val="0017624B"/>
    <w:rsid w:val="00176307"/>
    <w:rsid w:val="0017750D"/>
    <w:rsid w:val="00181E87"/>
    <w:rsid w:val="0018215B"/>
    <w:rsid w:val="0018394D"/>
    <w:rsid w:val="001854FF"/>
    <w:rsid w:val="001856CB"/>
    <w:rsid w:val="001910EF"/>
    <w:rsid w:val="00192BC0"/>
    <w:rsid w:val="00196158"/>
    <w:rsid w:val="00196590"/>
    <w:rsid w:val="001A1983"/>
    <w:rsid w:val="001A2A20"/>
    <w:rsid w:val="001A3BE7"/>
    <w:rsid w:val="001A411B"/>
    <w:rsid w:val="001A6442"/>
    <w:rsid w:val="001A6759"/>
    <w:rsid w:val="001A7A8C"/>
    <w:rsid w:val="001B0270"/>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CFB"/>
    <w:rsid w:val="001C7EF7"/>
    <w:rsid w:val="001D0F6D"/>
    <w:rsid w:val="001D20E9"/>
    <w:rsid w:val="001D2170"/>
    <w:rsid w:val="001D22FE"/>
    <w:rsid w:val="001D2949"/>
    <w:rsid w:val="001D3F8F"/>
    <w:rsid w:val="001D4AAC"/>
    <w:rsid w:val="001D5078"/>
    <w:rsid w:val="001D51FC"/>
    <w:rsid w:val="001D684C"/>
    <w:rsid w:val="001D7438"/>
    <w:rsid w:val="001E0186"/>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362C"/>
    <w:rsid w:val="002059AA"/>
    <w:rsid w:val="00207559"/>
    <w:rsid w:val="002113C9"/>
    <w:rsid w:val="00211B34"/>
    <w:rsid w:val="00211CA9"/>
    <w:rsid w:val="00212AF7"/>
    <w:rsid w:val="00212D67"/>
    <w:rsid w:val="00214930"/>
    <w:rsid w:val="00214953"/>
    <w:rsid w:val="00216F3D"/>
    <w:rsid w:val="002178BF"/>
    <w:rsid w:val="00225113"/>
    <w:rsid w:val="00225659"/>
    <w:rsid w:val="00226A9D"/>
    <w:rsid w:val="00227438"/>
    <w:rsid w:val="00230047"/>
    <w:rsid w:val="00233EDA"/>
    <w:rsid w:val="00235D6C"/>
    <w:rsid w:val="00237357"/>
    <w:rsid w:val="00237AAC"/>
    <w:rsid w:val="00241589"/>
    <w:rsid w:val="00243A02"/>
    <w:rsid w:val="00244D91"/>
    <w:rsid w:val="00245BF5"/>
    <w:rsid w:val="00246106"/>
    <w:rsid w:val="00246323"/>
    <w:rsid w:val="00247E8D"/>
    <w:rsid w:val="00250256"/>
    <w:rsid w:val="00254001"/>
    <w:rsid w:val="00256705"/>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3E4"/>
    <w:rsid w:val="00287828"/>
    <w:rsid w:val="00291296"/>
    <w:rsid w:val="0029186F"/>
    <w:rsid w:val="002929BA"/>
    <w:rsid w:val="00293B26"/>
    <w:rsid w:val="0029479F"/>
    <w:rsid w:val="0029642E"/>
    <w:rsid w:val="00297132"/>
    <w:rsid w:val="002971D7"/>
    <w:rsid w:val="0029728D"/>
    <w:rsid w:val="00297459"/>
    <w:rsid w:val="002A094E"/>
    <w:rsid w:val="002A0B24"/>
    <w:rsid w:val="002A0CE0"/>
    <w:rsid w:val="002A0D50"/>
    <w:rsid w:val="002A1A78"/>
    <w:rsid w:val="002A1ACD"/>
    <w:rsid w:val="002A5076"/>
    <w:rsid w:val="002A6026"/>
    <w:rsid w:val="002A60D9"/>
    <w:rsid w:val="002A76DF"/>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E7BA4"/>
    <w:rsid w:val="002F13AA"/>
    <w:rsid w:val="002F2B1C"/>
    <w:rsid w:val="002F420A"/>
    <w:rsid w:val="002F4330"/>
    <w:rsid w:val="002F47FA"/>
    <w:rsid w:val="003004E9"/>
    <w:rsid w:val="00300ED8"/>
    <w:rsid w:val="003010F3"/>
    <w:rsid w:val="003012ED"/>
    <w:rsid w:val="00302848"/>
    <w:rsid w:val="003032A5"/>
    <w:rsid w:val="003049E5"/>
    <w:rsid w:val="00305497"/>
    <w:rsid w:val="003078DD"/>
    <w:rsid w:val="00311578"/>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3765B"/>
    <w:rsid w:val="00340953"/>
    <w:rsid w:val="003428F3"/>
    <w:rsid w:val="00343743"/>
    <w:rsid w:val="003446B3"/>
    <w:rsid w:val="0034601D"/>
    <w:rsid w:val="00346A1E"/>
    <w:rsid w:val="00353584"/>
    <w:rsid w:val="00354C46"/>
    <w:rsid w:val="00354D07"/>
    <w:rsid w:val="00355158"/>
    <w:rsid w:val="003551CF"/>
    <w:rsid w:val="00357D2A"/>
    <w:rsid w:val="00361478"/>
    <w:rsid w:val="0036335A"/>
    <w:rsid w:val="00364B53"/>
    <w:rsid w:val="003654E7"/>
    <w:rsid w:val="00366DE0"/>
    <w:rsid w:val="00366FE5"/>
    <w:rsid w:val="00373E58"/>
    <w:rsid w:val="00374624"/>
    <w:rsid w:val="003751AD"/>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125"/>
    <w:rsid w:val="003C140B"/>
    <w:rsid w:val="003C2418"/>
    <w:rsid w:val="003C4F05"/>
    <w:rsid w:val="003C5059"/>
    <w:rsid w:val="003C5592"/>
    <w:rsid w:val="003C55AB"/>
    <w:rsid w:val="003C5857"/>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0CDC"/>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1EEF"/>
    <w:rsid w:val="00403E48"/>
    <w:rsid w:val="00404043"/>
    <w:rsid w:val="00405D57"/>
    <w:rsid w:val="0040625F"/>
    <w:rsid w:val="00407B20"/>
    <w:rsid w:val="00412394"/>
    <w:rsid w:val="00412AF6"/>
    <w:rsid w:val="004143E1"/>
    <w:rsid w:val="004149A5"/>
    <w:rsid w:val="00415AAE"/>
    <w:rsid w:val="00420461"/>
    <w:rsid w:val="004210EF"/>
    <w:rsid w:val="00421423"/>
    <w:rsid w:val="00421BF2"/>
    <w:rsid w:val="00422089"/>
    <w:rsid w:val="00424AEC"/>
    <w:rsid w:val="0042538B"/>
    <w:rsid w:val="00426639"/>
    <w:rsid w:val="00426A31"/>
    <w:rsid w:val="00427DE8"/>
    <w:rsid w:val="0043027F"/>
    <w:rsid w:val="00430F37"/>
    <w:rsid w:val="00433B90"/>
    <w:rsid w:val="00435DBE"/>
    <w:rsid w:val="0043662C"/>
    <w:rsid w:val="004401B8"/>
    <w:rsid w:val="004425E4"/>
    <w:rsid w:val="0044357F"/>
    <w:rsid w:val="0044470C"/>
    <w:rsid w:val="00445275"/>
    <w:rsid w:val="00445CFE"/>
    <w:rsid w:val="00445F44"/>
    <w:rsid w:val="00447391"/>
    <w:rsid w:val="00447841"/>
    <w:rsid w:val="00450FD4"/>
    <w:rsid w:val="00451221"/>
    <w:rsid w:val="00451A3D"/>
    <w:rsid w:val="004520BE"/>
    <w:rsid w:val="00453381"/>
    <w:rsid w:val="004545A8"/>
    <w:rsid w:val="00455186"/>
    <w:rsid w:val="004558A5"/>
    <w:rsid w:val="00455B4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1A95"/>
    <w:rsid w:val="004820BB"/>
    <w:rsid w:val="00482745"/>
    <w:rsid w:val="00482CD9"/>
    <w:rsid w:val="00483185"/>
    <w:rsid w:val="00483405"/>
    <w:rsid w:val="00484D28"/>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A73FA"/>
    <w:rsid w:val="004B014F"/>
    <w:rsid w:val="004B0C8C"/>
    <w:rsid w:val="004B319C"/>
    <w:rsid w:val="004B3329"/>
    <w:rsid w:val="004B4CAF"/>
    <w:rsid w:val="004B541A"/>
    <w:rsid w:val="004B5DA3"/>
    <w:rsid w:val="004B68E2"/>
    <w:rsid w:val="004B697B"/>
    <w:rsid w:val="004B6C8E"/>
    <w:rsid w:val="004C2459"/>
    <w:rsid w:val="004C299C"/>
    <w:rsid w:val="004C4629"/>
    <w:rsid w:val="004C6264"/>
    <w:rsid w:val="004D0284"/>
    <w:rsid w:val="004D2A12"/>
    <w:rsid w:val="004D2FF7"/>
    <w:rsid w:val="004D3955"/>
    <w:rsid w:val="004D51C2"/>
    <w:rsid w:val="004D57EE"/>
    <w:rsid w:val="004E1734"/>
    <w:rsid w:val="004E2268"/>
    <w:rsid w:val="004E475C"/>
    <w:rsid w:val="004E51ED"/>
    <w:rsid w:val="004E559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1148"/>
    <w:rsid w:val="005438C8"/>
    <w:rsid w:val="005440E9"/>
    <w:rsid w:val="00544862"/>
    <w:rsid w:val="00546043"/>
    <w:rsid w:val="005468AE"/>
    <w:rsid w:val="00552CB3"/>
    <w:rsid w:val="0055394A"/>
    <w:rsid w:val="005539F9"/>
    <w:rsid w:val="00554295"/>
    <w:rsid w:val="00556C02"/>
    <w:rsid w:val="00556C9A"/>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87EB0"/>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4543"/>
    <w:rsid w:val="005B7C73"/>
    <w:rsid w:val="005C0573"/>
    <w:rsid w:val="005C1224"/>
    <w:rsid w:val="005C1E24"/>
    <w:rsid w:val="005C2C7E"/>
    <w:rsid w:val="005C3297"/>
    <w:rsid w:val="005C3756"/>
    <w:rsid w:val="005C3C04"/>
    <w:rsid w:val="005C47DF"/>
    <w:rsid w:val="005C654B"/>
    <w:rsid w:val="005C6D2C"/>
    <w:rsid w:val="005C7EAE"/>
    <w:rsid w:val="005D1261"/>
    <w:rsid w:val="005D1CB8"/>
    <w:rsid w:val="005D3F99"/>
    <w:rsid w:val="005D547F"/>
    <w:rsid w:val="005D558D"/>
    <w:rsid w:val="005D5DDD"/>
    <w:rsid w:val="005D7C7A"/>
    <w:rsid w:val="005E1526"/>
    <w:rsid w:val="005E2218"/>
    <w:rsid w:val="005E2523"/>
    <w:rsid w:val="005E2B5A"/>
    <w:rsid w:val="005E5EE5"/>
    <w:rsid w:val="005E6020"/>
    <w:rsid w:val="005E686B"/>
    <w:rsid w:val="005E6D0E"/>
    <w:rsid w:val="005F15D7"/>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4ECD"/>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BE5"/>
    <w:rsid w:val="00621D5C"/>
    <w:rsid w:val="006229E5"/>
    <w:rsid w:val="00623185"/>
    <w:rsid w:val="006232AC"/>
    <w:rsid w:val="006249D2"/>
    <w:rsid w:val="00624B35"/>
    <w:rsid w:val="00625AAF"/>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93F"/>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4D6"/>
    <w:rsid w:val="00675688"/>
    <w:rsid w:val="006770CC"/>
    <w:rsid w:val="00683E73"/>
    <w:rsid w:val="00685267"/>
    <w:rsid w:val="00686368"/>
    <w:rsid w:val="00686AE8"/>
    <w:rsid w:val="00687DC0"/>
    <w:rsid w:val="006906E6"/>
    <w:rsid w:val="00692EF0"/>
    <w:rsid w:val="0069394A"/>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633"/>
    <w:rsid w:val="006E0AE3"/>
    <w:rsid w:val="006E0F6F"/>
    <w:rsid w:val="006E171C"/>
    <w:rsid w:val="006E239D"/>
    <w:rsid w:val="006E2663"/>
    <w:rsid w:val="006E3762"/>
    <w:rsid w:val="006E7E85"/>
    <w:rsid w:val="006F0BA9"/>
    <w:rsid w:val="006F1D6B"/>
    <w:rsid w:val="006F5182"/>
    <w:rsid w:val="006F6BA4"/>
    <w:rsid w:val="006F6FF0"/>
    <w:rsid w:val="006F7562"/>
    <w:rsid w:val="007073B2"/>
    <w:rsid w:val="007109CC"/>
    <w:rsid w:val="00711876"/>
    <w:rsid w:val="00711BEA"/>
    <w:rsid w:val="00711F9A"/>
    <w:rsid w:val="0071275E"/>
    <w:rsid w:val="00713A27"/>
    <w:rsid w:val="007162F0"/>
    <w:rsid w:val="007165ED"/>
    <w:rsid w:val="00717C12"/>
    <w:rsid w:val="007206B5"/>
    <w:rsid w:val="00720B64"/>
    <w:rsid w:val="007218EB"/>
    <w:rsid w:val="007219CB"/>
    <w:rsid w:val="00724161"/>
    <w:rsid w:val="007246A6"/>
    <w:rsid w:val="007263EB"/>
    <w:rsid w:val="00727BA9"/>
    <w:rsid w:val="0073049A"/>
    <w:rsid w:val="00731341"/>
    <w:rsid w:val="00732C12"/>
    <w:rsid w:val="00733C18"/>
    <w:rsid w:val="0073460D"/>
    <w:rsid w:val="00734BD5"/>
    <w:rsid w:val="00735A67"/>
    <w:rsid w:val="00736196"/>
    <w:rsid w:val="00740536"/>
    <w:rsid w:val="00741A53"/>
    <w:rsid w:val="00742FD3"/>
    <w:rsid w:val="00744683"/>
    <w:rsid w:val="0074498A"/>
    <w:rsid w:val="00745147"/>
    <w:rsid w:val="007457B5"/>
    <w:rsid w:val="00746445"/>
    <w:rsid w:val="00746F0A"/>
    <w:rsid w:val="00750912"/>
    <w:rsid w:val="0075124F"/>
    <w:rsid w:val="0075190B"/>
    <w:rsid w:val="0075238D"/>
    <w:rsid w:val="00753F2C"/>
    <w:rsid w:val="007544B5"/>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4E70"/>
    <w:rsid w:val="00785A9C"/>
    <w:rsid w:val="00785BEA"/>
    <w:rsid w:val="00786375"/>
    <w:rsid w:val="0078639D"/>
    <w:rsid w:val="0078671F"/>
    <w:rsid w:val="00786F13"/>
    <w:rsid w:val="0078726B"/>
    <w:rsid w:val="0079015D"/>
    <w:rsid w:val="00791E22"/>
    <w:rsid w:val="00794855"/>
    <w:rsid w:val="00795B95"/>
    <w:rsid w:val="00795C32"/>
    <w:rsid w:val="00797371"/>
    <w:rsid w:val="00797CDA"/>
    <w:rsid w:val="007A0D4B"/>
    <w:rsid w:val="007A2926"/>
    <w:rsid w:val="007A5A35"/>
    <w:rsid w:val="007A5A92"/>
    <w:rsid w:val="007A7263"/>
    <w:rsid w:val="007B325E"/>
    <w:rsid w:val="007B43CA"/>
    <w:rsid w:val="007B461E"/>
    <w:rsid w:val="007B520E"/>
    <w:rsid w:val="007B695B"/>
    <w:rsid w:val="007B7049"/>
    <w:rsid w:val="007C1540"/>
    <w:rsid w:val="007C3DD1"/>
    <w:rsid w:val="007C5D09"/>
    <w:rsid w:val="007C61C5"/>
    <w:rsid w:val="007C6B55"/>
    <w:rsid w:val="007C76C1"/>
    <w:rsid w:val="007C77AF"/>
    <w:rsid w:val="007D10E2"/>
    <w:rsid w:val="007D1637"/>
    <w:rsid w:val="007D4402"/>
    <w:rsid w:val="007D4584"/>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5436"/>
    <w:rsid w:val="007F7875"/>
    <w:rsid w:val="00801F57"/>
    <w:rsid w:val="008025BF"/>
    <w:rsid w:val="008029AF"/>
    <w:rsid w:val="00802DD9"/>
    <w:rsid w:val="008045FE"/>
    <w:rsid w:val="008053DD"/>
    <w:rsid w:val="0080702C"/>
    <w:rsid w:val="008072C9"/>
    <w:rsid w:val="00807AB4"/>
    <w:rsid w:val="0081353B"/>
    <w:rsid w:val="00813EDE"/>
    <w:rsid w:val="00814850"/>
    <w:rsid w:val="00814883"/>
    <w:rsid w:val="008149F5"/>
    <w:rsid w:val="0081747D"/>
    <w:rsid w:val="00820586"/>
    <w:rsid w:val="008221CC"/>
    <w:rsid w:val="00822B85"/>
    <w:rsid w:val="00823119"/>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5BA"/>
    <w:rsid w:val="00852D41"/>
    <w:rsid w:val="008551A1"/>
    <w:rsid w:val="0085594D"/>
    <w:rsid w:val="00856330"/>
    <w:rsid w:val="00856637"/>
    <w:rsid w:val="00856BBD"/>
    <w:rsid w:val="00857EE7"/>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24A"/>
    <w:rsid w:val="0087594E"/>
    <w:rsid w:val="00877BB0"/>
    <w:rsid w:val="00880073"/>
    <w:rsid w:val="00880442"/>
    <w:rsid w:val="00880F81"/>
    <w:rsid w:val="00882555"/>
    <w:rsid w:val="00882AE1"/>
    <w:rsid w:val="00885D37"/>
    <w:rsid w:val="00886502"/>
    <w:rsid w:val="0089289B"/>
    <w:rsid w:val="008942E8"/>
    <w:rsid w:val="00894567"/>
    <w:rsid w:val="00895ACF"/>
    <w:rsid w:val="00897013"/>
    <w:rsid w:val="008A240F"/>
    <w:rsid w:val="008A2BC6"/>
    <w:rsid w:val="008A4702"/>
    <w:rsid w:val="008A49FB"/>
    <w:rsid w:val="008A67A9"/>
    <w:rsid w:val="008A732F"/>
    <w:rsid w:val="008A7F23"/>
    <w:rsid w:val="008B0805"/>
    <w:rsid w:val="008B13C6"/>
    <w:rsid w:val="008B426B"/>
    <w:rsid w:val="008B5603"/>
    <w:rsid w:val="008B605F"/>
    <w:rsid w:val="008B61B3"/>
    <w:rsid w:val="008B7670"/>
    <w:rsid w:val="008C119C"/>
    <w:rsid w:val="008C11E5"/>
    <w:rsid w:val="008C1221"/>
    <w:rsid w:val="008C17D7"/>
    <w:rsid w:val="008C3285"/>
    <w:rsid w:val="008C338B"/>
    <w:rsid w:val="008C378D"/>
    <w:rsid w:val="008C3978"/>
    <w:rsid w:val="008C580A"/>
    <w:rsid w:val="008C7E40"/>
    <w:rsid w:val="008D111E"/>
    <w:rsid w:val="008D1134"/>
    <w:rsid w:val="008D187A"/>
    <w:rsid w:val="008D32D6"/>
    <w:rsid w:val="008E13C8"/>
    <w:rsid w:val="008E18CF"/>
    <w:rsid w:val="008E1F8A"/>
    <w:rsid w:val="008E5CCC"/>
    <w:rsid w:val="008E7537"/>
    <w:rsid w:val="008F07CF"/>
    <w:rsid w:val="008F0A68"/>
    <w:rsid w:val="008F0B1B"/>
    <w:rsid w:val="008F13DB"/>
    <w:rsid w:val="008F22BC"/>
    <w:rsid w:val="008F3CAF"/>
    <w:rsid w:val="008F447F"/>
    <w:rsid w:val="008F5520"/>
    <w:rsid w:val="008F6F10"/>
    <w:rsid w:val="00900965"/>
    <w:rsid w:val="0090268C"/>
    <w:rsid w:val="00902D4A"/>
    <w:rsid w:val="00902FE3"/>
    <w:rsid w:val="009047F9"/>
    <w:rsid w:val="00904D92"/>
    <w:rsid w:val="00904E36"/>
    <w:rsid w:val="00907D06"/>
    <w:rsid w:val="00910650"/>
    <w:rsid w:val="0091116D"/>
    <w:rsid w:val="009126F5"/>
    <w:rsid w:val="00912B27"/>
    <w:rsid w:val="009135B7"/>
    <w:rsid w:val="00914FD6"/>
    <w:rsid w:val="00915875"/>
    <w:rsid w:val="0091745C"/>
    <w:rsid w:val="00920928"/>
    <w:rsid w:val="00920FB8"/>
    <w:rsid w:val="00921BB1"/>
    <w:rsid w:val="00924D7D"/>
    <w:rsid w:val="009252E3"/>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17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2373"/>
    <w:rsid w:val="00973312"/>
    <w:rsid w:val="00973936"/>
    <w:rsid w:val="00973EC1"/>
    <w:rsid w:val="00973F71"/>
    <w:rsid w:val="00974742"/>
    <w:rsid w:val="00974AAE"/>
    <w:rsid w:val="00974B94"/>
    <w:rsid w:val="00975C73"/>
    <w:rsid w:val="00976017"/>
    <w:rsid w:val="009761E2"/>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13E"/>
    <w:rsid w:val="009A0AD8"/>
    <w:rsid w:val="009A0C9C"/>
    <w:rsid w:val="009A1197"/>
    <w:rsid w:val="009A17ED"/>
    <w:rsid w:val="009A2FD0"/>
    <w:rsid w:val="009A30C8"/>
    <w:rsid w:val="009A323D"/>
    <w:rsid w:val="009A3664"/>
    <w:rsid w:val="009A441E"/>
    <w:rsid w:val="009A57D2"/>
    <w:rsid w:val="009A6E2A"/>
    <w:rsid w:val="009A7DC5"/>
    <w:rsid w:val="009B074B"/>
    <w:rsid w:val="009B193F"/>
    <w:rsid w:val="009B1BC6"/>
    <w:rsid w:val="009B34CA"/>
    <w:rsid w:val="009B36F7"/>
    <w:rsid w:val="009B4EB8"/>
    <w:rsid w:val="009C0C9D"/>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E705F"/>
    <w:rsid w:val="009E75F3"/>
    <w:rsid w:val="009F25B9"/>
    <w:rsid w:val="009F2B3C"/>
    <w:rsid w:val="009F50DC"/>
    <w:rsid w:val="009F712E"/>
    <w:rsid w:val="00A007C5"/>
    <w:rsid w:val="00A010AB"/>
    <w:rsid w:val="00A02218"/>
    <w:rsid w:val="00A03CBB"/>
    <w:rsid w:val="00A03F95"/>
    <w:rsid w:val="00A0546A"/>
    <w:rsid w:val="00A06CC4"/>
    <w:rsid w:val="00A07C4B"/>
    <w:rsid w:val="00A114B7"/>
    <w:rsid w:val="00A13A6D"/>
    <w:rsid w:val="00A14F6C"/>
    <w:rsid w:val="00A15A63"/>
    <w:rsid w:val="00A22398"/>
    <w:rsid w:val="00A226EA"/>
    <w:rsid w:val="00A24918"/>
    <w:rsid w:val="00A24C02"/>
    <w:rsid w:val="00A26DC0"/>
    <w:rsid w:val="00A31568"/>
    <w:rsid w:val="00A31CF5"/>
    <w:rsid w:val="00A32B8F"/>
    <w:rsid w:val="00A33C69"/>
    <w:rsid w:val="00A347B0"/>
    <w:rsid w:val="00A352F3"/>
    <w:rsid w:val="00A37B22"/>
    <w:rsid w:val="00A4000B"/>
    <w:rsid w:val="00A41715"/>
    <w:rsid w:val="00A43776"/>
    <w:rsid w:val="00A44A36"/>
    <w:rsid w:val="00A44EF3"/>
    <w:rsid w:val="00A45A2E"/>
    <w:rsid w:val="00A45AAC"/>
    <w:rsid w:val="00A51311"/>
    <w:rsid w:val="00A51C42"/>
    <w:rsid w:val="00A5201F"/>
    <w:rsid w:val="00A52F02"/>
    <w:rsid w:val="00A53010"/>
    <w:rsid w:val="00A540CF"/>
    <w:rsid w:val="00A54A3A"/>
    <w:rsid w:val="00A57253"/>
    <w:rsid w:val="00A57C02"/>
    <w:rsid w:val="00A605CC"/>
    <w:rsid w:val="00A60BCA"/>
    <w:rsid w:val="00A61787"/>
    <w:rsid w:val="00A6245A"/>
    <w:rsid w:val="00A6252E"/>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765"/>
    <w:rsid w:val="00A84B38"/>
    <w:rsid w:val="00A84E16"/>
    <w:rsid w:val="00A8597F"/>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947"/>
    <w:rsid w:val="00AD1D5F"/>
    <w:rsid w:val="00AD33FD"/>
    <w:rsid w:val="00AD3AAF"/>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3E94"/>
    <w:rsid w:val="00B041BF"/>
    <w:rsid w:val="00B04444"/>
    <w:rsid w:val="00B044AA"/>
    <w:rsid w:val="00B04AAD"/>
    <w:rsid w:val="00B04EBB"/>
    <w:rsid w:val="00B0501E"/>
    <w:rsid w:val="00B077E0"/>
    <w:rsid w:val="00B11717"/>
    <w:rsid w:val="00B130FC"/>
    <w:rsid w:val="00B13514"/>
    <w:rsid w:val="00B13DA2"/>
    <w:rsid w:val="00B1702E"/>
    <w:rsid w:val="00B220E5"/>
    <w:rsid w:val="00B22EE7"/>
    <w:rsid w:val="00B24B2F"/>
    <w:rsid w:val="00B2529C"/>
    <w:rsid w:val="00B25CDF"/>
    <w:rsid w:val="00B33945"/>
    <w:rsid w:val="00B35020"/>
    <w:rsid w:val="00B37AFA"/>
    <w:rsid w:val="00B40BB2"/>
    <w:rsid w:val="00B42384"/>
    <w:rsid w:val="00B43138"/>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74"/>
    <w:rsid w:val="00B73DBC"/>
    <w:rsid w:val="00B73DFE"/>
    <w:rsid w:val="00B75875"/>
    <w:rsid w:val="00B8197A"/>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3B00"/>
    <w:rsid w:val="00BC442F"/>
    <w:rsid w:val="00BC4ABE"/>
    <w:rsid w:val="00BC4CD7"/>
    <w:rsid w:val="00BC535B"/>
    <w:rsid w:val="00BC6121"/>
    <w:rsid w:val="00BC71A3"/>
    <w:rsid w:val="00BD1073"/>
    <w:rsid w:val="00BD1A48"/>
    <w:rsid w:val="00BD2B0F"/>
    <w:rsid w:val="00BD559F"/>
    <w:rsid w:val="00BE0420"/>
    <w:rsid w:val="00BE0589"/>
    <w:rsid w:val="00BE08DE"/>
    <w:rsid w:val="00BE19BA"/>
    <w:rsid w:val="00BE2A40"/>
    <w:rsid w:val="00BE2ABB"/>
    <w:rsid w:val="00BE2B63"/>
    <w:rsid w:val="00BE309B"/>
    <w:rsid w:val="00BE3503"/>
    <w:rsid w:val="00BE362B"/>
    <w:rsid w:val="00BE3B91"/>
    <w:rsid w:val="00BE3EBC"/>
    <w:rsid w:val="00BE50F1"/>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CF3"/>
    <w:rsid w:val="00C11FEC"/>
    <w:rsid w:val="00C122C0"/>
    <w:rsid w:val="00C140BB"/>
    <w:rsid w:val="00C14891"/>
    <w:rsid w:val="00C14D09"/>
    <w:rsid w:val="00C162D3"/>
    <w:rsid w:val="00C222A4"/>
    <w:rsid w:val="00C226D2"/>
    <w:rsid w:val="00C228D5"/>
    <w:rsid w:val="00C22941"/>
    <w:rsid w:val="00C238F0"/>
    <w:rsid w:val="00C23B04"/>
    <w:rsid w:val="00C2427E"/>
    <w:rsid w:val="00C242C6"/>
    <w:rsid w:val="00C2468A"/>
    <w:rsid w:val="00C254A5"/>
    <w:rsid w:val="00C26228"/>
    <w:rsid w:val="00C27977"/>
    <w:rsid w:val="00C30771"/>
    <w:rsid w:val="00C41350"/>
    <w:rsid w:val="00C41495"/>
    <w:rsid w:val="00C41B35"/>
    <w:rsid w:val="00C44B96"/>
    <w:rsid w:val="00C44DA5"/>
    <w:rsid w:val="00C46BE4"/>
    <w:rsid w:val="00C4710D"/>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2740"/>
    <w:rsid w:val="00C9318E"/>
    <w:rsid w:val="00C93DE3"/>
    <w:rsid w:val="00C94234"/>
    <w:rsid w:val="00C96152"/>
    <w:rsid w:val="00C96181"/>
    <w:rsid w:val="00C96D1F"/>
    <w:rsid w:val="00C97C4C"/>
    <w:rsid w:val="00CA09A0"/>
    <w:rsid w:val="00CA0F7D"/>
    <w:rsid w:val="00CA1213"/>
    <w:rsid w:val="00CA2C66"/>
    <w:rsid w:val="00CA339E"/>
    <w:rsid w:val="00CA47C4"/>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1905"/>
    <w:rsid w:val="00D13213"/>
    <w:rsid w:val="00D13EBB"/>
    <w:rsid w:val="00D15D77"/>
    <w:rsid w:val="00D16C5E"/>
    <w:rsid w:val="00D17CEF"/>
    <w:rsid w:val="00D24990"/>
    <w:rsid w:val="00D300AD"/>
    <w:rsid w:val="00D301BA"/>
    <w:rsid w:val="00D313A4"/>
    <w:rsid w:val="00D32023"/>
    <w:rsid w:val="00D32149"/>
    <w:rsid w:val="00D32A68"/>
    <w:rsid w:val="00D33EB6"/>
    <w:rsid w:val="00D343FA"/>
    <w:rsid w:val="00D348CF"/>
    <w:rsid w:val="00D34B28"/>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47FE1"/>
    <w:rsid w:val="00D51C89"/>
    <w:rsid w:val="00D536D8"/>
    <w:rsid w:val="00D55170"/>
    <w:rsid w:val="00D55340"/>
    <w:rsid w:val="00D55BF9"/>
    <w:rsid w:val="00D55DDC"/>
    <w:rsid w:val="00D55E13"/>
    <w:rsid w:val="00D56A65"/>
    <w:rsid w:val="00D56ADA"/>
    <w:rsid w:val="00D57BF5"/>
    <w:rsid w:val="00D57C03"/>
    <w:rsid w:val="00D57C21"/>
    <w:rsid w:val="00D57D17"/>
    <w:rsid w:val="00D6136F"/>
    <w:rsid w:val="00D61AD0"/>
    <w:rsid w:val="00D62F54"/>
    <w:rsid w:val="00D64151"/>
    <w:rsid w:val="00D64480"/>
    <w:rsid w:val="00D667FA"/>
    <w:rsid w:val="00D66A3A"/>
    <w:rsid w:val="00D66CDC"/>
    <w:rsid w:val="00D710FB"/>
    <w:rsid w:val="00D7123D"/>
    <w:rsid w:val="00D71C4E"/>
    <w:rsid w:val="00D72F15"/>
    <w:rsid w:val="00D73472"/>
    <w:rsid w:val="00D74445"/>
    <w:rsid w:val="00D747F3"/>
    <w:rsid w:val="00D75337"/>
    <w:rsid w:val="00D775D6"/>
    <w:rsid w:val="00D8115F"/>
    <w:rsid w:val="00D81DF1"/>
    <w:rsid w:val="00D8286D"/>
    <w:rsid w:val="00D83A56"/>
    <w:rsid w:val="00D83B04"/>
    <w:rsid w:val="00D840BA"/>
    <w:rsid w:val="00D85827"/>
    <w:rsid w:val="00D862BD"/>
    <w:rsid w:val="00D86671"/>
    <w:rsid w:val="00D912E3"/>
    <w:rsid w:val="00D92E0E"/>
    <w:rsid w:val="00D95BD6"/>
    <w:rsid w:val="00D95D17"/>
    <w:rsid w:val="00D96FE8"/>
    <w:rsid w:val="00DA114B"/>
    <w:rsid w:val="00DA3B20"/>
    <w:rsid w:val="00DA40B7"/>
    <w:rsid w:val="00DA496D"/>
    <w:rsid w:val="00DA6B0B"/>
    <w:rsid w:val="00DA72AE"/>
    <w:rsid w:val="00DA7AA2"/>
    <w:rsid w:val="00DB03C5"/>
    <w:rsid w:val="00DB0599"/>
    <w:rsid w:val="00DB0DCE"/>
    <w:rsid w:val="00DB12E3"/>
    <w:rsid w:val="00DB2388"/>
    <w:rsid w:val="00DB3519"/>
    <w:rsid w:val="00DB6C82"/>
    <w:rsid w:val="00DB7C74"/>
    <w:rsid w:val="00DC008D"/>
    <w:rsid w:val="00DC1CBA"/>
    <w:rsid w:val="00DC41E6"/>
    <w:rsid w:val="00DC4717"/>
    <w:rsid w:val="00DC5038"/>
    <w:rsid w:val="00DC5EDA"/>
    <w:rsid w:val="00DC5EDC"/>
    <w:rsid w:val="00DD06D0"/>
    <w:rsid w:val="00DD1CB5"/>
    <w:rsid w:val="00DD1E41"/>
    <w:rsid w:val="00DD3209"/>
    <w:rsid w:val="00DD33BE"/>
    <w:rsid w:val="00DD3475"/>
    <w:rsid w:val="00DD53C9"/>
    <w:rsid w:val="00DD5802"/>
    <w:rsid w:val="00DD5E75"/>
    <w:rsid w:val="00DD5EE4"/>
    <w:rsid w:val="00DE0949"/>
    <w:rsid w:val="00DE2E14"/>
    <w:rsid w:val="00DE31E5"/>
    <w:rsid w:val="00DE3CFD"/>
    <w:rsid w:val="00DE5B6F"/>
    <w:rsid w:val="00DE63E7"/>
    <w:rsid w:val="00DE6CED"/>
    <w:rsid w:val="00DF00E9"/>
    <w:rsid w:val="00DF12EA"/>
    <w:rsid w:val="00DF28BC"/>
    <w:rsid w:val="00DF45D5"/>
    <w:rsid w:val="00DF4691"/>
    <w:rsid w:val="00DF4EB3"/>
    <w:rsid w:val="00DF6CBA"/>
    <w:rsid w:val="00E01FD4"/>
    <w:rsid w:val="00E0247D"/>
    <w:rsid w:val="00E02F1C"/>
    <w:rsid w:val="00E033BF"/>
    <w:rsid w:val="00E03D85"/>
    <w:rsid w:val="00E04BEF"/>
    <w:rsid w:val="00E06706"/>
    <w:rsid w:val="00E0675B"/>
    <w:rsid w:val="00E07553"/>
    <w:rsid w:val="00E107E5"/>
    <w:rsid w:val="00E109C2"/>
    <w:rsid w:val="00E10D0C"/>
    <w:rsid w:val="00E1160D"/>
    <w:rsid w:val="00E11D7E"/>
    <w:rsid w:val="00E1201D"/>
    <w:rsid w:val="00E12096"/>
    <w:rsid w:val="00E12957"/>
    <w:rsid w:val="00E12A07"/>
    <w:rsid w:val="00E16077"/>
    <w:rsid w:val="00E16860"/>
    <w:rsid w:val="00E16F7E"/>
    <w:rsid w:val="00E2153B"/>
    <w:rsid w:val="00E2170F"/>
    <w:rsid w:val="00E23EF8"/>
    <w:rsid w:val="00E24321"/>
    <w:rsid w:val="00E26097"/>
    <w:rsid w:val="00E2797D"/>
    <w:rsid w:val="00E301EA"/>
    <w:rsid w:val="00E31AB2"/>
    <w:rsid w:val="00E327AD"/>
    <w:rsid w:val="00E357C4"/>
    <w:rsid w:val="00E370C1"/>
    <w:rsid w:val="00E37681"/>
    <w:rsid w:val="00E42C2F"/>
    <w:rsid w:val="00E44CE6"/>
    <w:rsid w:val="00E44D68"/>
    <w:rsid w:val="00E45DFC"/>
    <w:rsid w:val="00E460B0"/>
    <w:rsid w:val="00E46666"/>
    <w:rsid w:val="00E47E0E"/>
    <w:rsid w:val="00E50857"/>
    <w:rsid w:val="00E549A0"/>
    <w:rsid w:val="00E5626E"/>
    <w:rsid w:val="00E56F4C"/>
    <w:rsid w:val="00E57360"/>
    <w:rsid w:val="00E576E5"/>
    <w:rsid w:val="00E57BC4"/>
    <w:rsid w:val="00E60264"/>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48FD"/>
    <w:rsid w:val="00E973A8"/>
    <w:rsid w:val="00EA00C7"/>
    <w:rsid w:val="00EA0255"/>
    <w:rsid w:val="00EA0F85"/>
    <w:rsid w:val="00EA242D"/>
    <w:rsid w:val="00EA2DF4"/>
    <w:rsid w:val="00EA5EB3"/>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D7436"/>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4E83"/>
    <w:rsid w:val="00F16A37"/>
    <w:rsid w:val="00F16F1B"/>
    <w:rsid w:val="00F21075"/>
    <w:rsid w:val="00F21C48"/>
    <w:rsid w:val="00F25854"/>
    <w:rsid w:val="00F25891"/>
    <w:rsid w:val="00F30E01"/>
    <w:rsid w:val="00F31630"/>
    <w:rsid w:val="00F31F9D"/>
    <w:rsid w:val="00F32A44"/>
    <w:rsid w:val="00F32D68"/>
    <w:rsid w:val="00F33A6A"/>
    <w:rsid w:val="00F3550F"/>
    <w:rsid w:val="00F36ECC"/>
    <w:rsid w:val="00F379C0"/>
    <w:rsid w:val="00F37C2C"/>
    <w:rsid w:val="00F40AE7"/>
    <w:rsid w:val="00F4110B"/>
    <w:rsid w:val="00F4219B"/>
    <w:rsid w:val="00F4574A"/>
    <w:rsid w:val="00F45AEA"/>
    <w:rsid w:val="00F46231"/>
    <w:rsid w:val="00F46C42"/>
    <w:rsid w:val="00F46DA4"/>
    <w:rsid w:val="00F47FC2"/>
    <w:rsid w:val="00F51C7B"/>
    <w:rsid w:val="00F52296"/>
    <w:rsid w:val="00F54F75"/>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2A6"/>
    <w:rsid w:val="00F75671"/>
    <w:rsid w:val="00F764B5"/>
    <w:rsid w:val="00F7667D"/>
    <w:rsid w:val="00F7762E"/>
    <w:rsid w:val="00F804F2"/>
    <w:rsid w:val="00F81276"/>
    <w:rsid w:val="00F82254"/>
    <w:rsid w:val="00F838BE"/>
    <w:rsid w:val="00F83C77"/>
    <w:rsid w:val="00F8423A"/>
    <w:rsid w:val="00F84E7D"/>
    <w:rsid w:val="00F8530D"/>
    <w:rsid w:val="00F872B6"/>
    <w:rsid w:val="00F9091E"/>
    <w:rsid w:val="00F9271C"/>
    <w:rsid w:val="00F92AC4"/>
    <w:rsid w:val="00F92C56"/>
    <w:rsid w:val="00F94A11"/>
    <w:rsid w:val="00F94DBB"/>
    <w:rsid w:val="00F95DBC"/>
    <w:rsid w:val="00F962CD"/>
    <w:rsid w:val="00F9689D"/>
    <w:rsid w:val="00F969B2"/>
    <w:rsid w:val="00F97346"/>
    <w:rsid w:val="00F9768E"/>
    <w:rsid w:val="00F978A9"/>
    <w:rsid w:val="00FA0CAD"/>
    <w:rsid w:val="00FA1D05"/>
    <w:rsid w:val="00FA2823"/>
    <w:rsid w:val="00FA31A8"/>
    <w:rsid w:val="00FA363E"/>
    <w:rsid w:val="00FA434B"/>
    <w:rsid w:val="00FA5850"/>
    <w:rsid w:val="00FA61EF"/>
    <w:rsid w:val="00FA6568"/>
    <w:rsid w:val="00FA6A3B"/>
    <w:rsid w:val="00FA6CDD"/>
    <w:rsid w:val="00FB0AC3"/>
    <w:rsid w:val="00FB15A9"/>
    <w:rsid w:val="00FB1C35"/>
    <w:rsid w:val="00FB2819"/>
    <w:rsid w:val="00FB299E"/>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478B"/>
    <w:rsid w:val="00FD56AF"/>
    <w:rsid w:val="00FD63F0"/>
    <w:rsid w:val="00FD7133"/>
    <w:rsid w:val="00FD7BC0"/>
    <w:rsid w:val="00FE17BA"/>
    <w:rsid w:val="00FE20DD"/>
    <w:rsid w:val="00FE335B"/>
    <w:rsid w:val="00FE4857"/>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5F9E9"/>
  <w15:docId w15:val="{BD6CC275-A4C3-4E53-A0DC-4E32CE89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character" w:customStyle="1" w:styleId="Bodytext20">
    <w:name w:val="Body text (2)_"/>
    <w:link w:val="Bodytext21"/>
    <w:uiPriority w:val="99"/>
    <w:locked/>
    <w:rsid w:val="002873E4"/>
    <w:rPr>
      <w:rFonts w:ascii="Times New Roman" w:hAnsi="Times New Roman"/>
      <w:shd w:val="clear" w:color="auto" w:fill="FFFFFF"/>
    </w:rPr>
  </w:style>
  <w:style w:type="paragraph" w:customStyle="1" w:styleId="Bodytext21">
    <w:name w:val="Body text (2)1"/>
    <w:basedOn w:val="Normal"/>
    <w:link w:val="Bodytext20"/>
    <w:uiPriority w:val="99"/>
    <w:rsid w:val="002873E4"/>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48774810">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88094635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883011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nb.bg/AboutUs/AUPublicProcurements/AUPPList/PP_01224-2020-0008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428AC-F433-4221-AF28-A8B2500AB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8291</Words>
  <Characters>47265</Characters>
  <Application>Microsoft Office Word</Application>
  <DocSecurity>0</DocSecurity>
  <Lines>393</Lines>
  <Paragraphs>110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55446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Виолина Стойнева</cp:lastModifiedBy>
  <cp:revision>6</cp:revision>
  <cp:lastPrinted>2020-02-24T12:13:00Z</cp:lastPrinted>
  <dcterms:created xsi:type="dcterms:W3CDTF">2020-02-24T12:13:00Z</dcterms:created>
  <dcterms:modified xsi:type="dcterms:W3CDTF">2020-02-25T10:54:00Z</dcterms:modified>
</cp:coreProperties>
</file>